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62E7E" w14:textId="77777777"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3DD62E9D" wp14:editId="63F4188A">
                <wp:simplePos x="0" y="0"/>
                <wp:positionH relativeFrom="column">
                  <wp:posOffset>1484398</wp:posOffset>
                </wp:positionH>
                <wp:positionV relativeFrom="paragraph">
                  <wp:posOffset>15045</wp:posOffset>
                </wp:positionV>
                <wp:extent cx="4930446" cy="77152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446"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2EAC" w14:textId="6673928D" w:rsidR="00C62A9F" w:rsidRPr="002409FB" w:rsidRDefault="002409FB" w:rsidP="002409FB">
                            <w:pPr>
                              <w:jc w:val="right"/>
                              <w:rPr>
                                <w:rFonts w:ascii="Arial" w:hAnsi="Arial" w:cs="Arial"/>
                                <w:b/>
                                <w:color w:val="004B66"/>
                                <w:sz w:val="36"/>
                                <w:szCs w:val="36"/>
                              </w:rPr>
                            </w:pPr>
                            <w:r w:rsidRPr="002409FB">
                              <w:rPr>
                                <w:rFonts w:ascii="Arial" w:hAnsi="Arial" w:cs="Arial"/>
                                <w:b/>
                                <w:color w:val="003366"/>
                                <w:sz w:val="36"/>
                                <w:szCs w:val="36"/>
                              </w:rPr>
                              <w:t>Employment Security Advisory Com</w:t>
                            </w:r>
                            <w:r w:rsidR="002F3B91">
                              <w:rPr>
                                <w:rFonts w:ascii="Arial" w:hAnsi="Arial" w:cs="Arial"/>
                                <w:b/>
                                <w:color w:val="003366"/>
                                <w:sz w:val="36"/>
                                <w:szCs w:val="36"/>
                              </w:rPr>
                              <w:t>m</w:t>
                            </w:r>
                            <w:r w:rsidRPr="002409FB">
                              <w:rPr>
                                <w:rFonts w:ascii="Arial" w:hAnsi="Arial" w:cs="Arial"/>
                                <w:b/>
                                <w:color w:val="003366"/>
                                <w:sz w:val="36"/>
                                <w:szCs w:val="36"/>
                              </w:rPr>
                              <w:t>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62E9D" id="_x0000_t202" coordsize="21600,21600" o:spt="202" path="m,l,21600r21600,l21600,xe">
                <v:stroke joinstyle="miter"/>
                <v:path gradientshapeok="t" o:connecttype="rect"/>
              </v:shapetype>
              <v:shape id="Text Box 2" o:spid="_x0000_s1026" type="#_x0000_t202" style="position:absolute;margin-left:116.9pt;margin-top:1.2pt;width:388.2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" filled="f" stroked="f">
                <v:textbox inset="0,0,0,0">
                  <w:txbxContent>
                    <w:p w14:paraId="3DD62EAC" w14:textId="6673928D" w:rsidR="00C62A9F" w:rsidRPr="002409FB" w:rsidRDefault="002409FB" w:rsidP="002409FB">
                      <w:pPr>
                        <w:jc w:val="right"/>
                        <w:rPr>
                          <w:rFonts w:ascii="Arial" w:hAnsi="Arial" w:cs="Arial"/>
                          <w:b/>
                          <w:color w:val="004B66"/>
                          <w:sz w:val="36"/>
                          <w:szCs w:val="36"/>
                        </w:rPr>
                      </w:pPr>
                      <w:r w:rsidRPr="002409FB">
                        <w:rPr>
                          <w:rFonts w:ascii="Arial" w:hAnsi="Arial" w:cs="Arial"/>
                          <w:b/>
                          <w:color w:val="003366"/>
                          <w:sz w:val="36"/>
                          <w:szCs w:val="36"/>
                        </w:rPr>
                        <w:t>Employment Security Advisory Com</w:t>
                      </w:r>
                      <w:r w:rsidR="002F3B91">
                        <w:rPr>
                          <w:rFonts w:ascii="Arial" w:hAnsi="Arial" w:cs="Arial"/>
                          <w:b/>
                          <w:color w:val="003366"/>
                          <w:sz w:val="36"/>
                          <w:szCs w:val="36"/>
                        </w:rPr>
                        <w:t>m</w:t>
                      </w:r>
                      <w:r w:rsidRPr="002409FB">
                        <w:rPr>
                          <w:rFonts w:ascii="Arial" w:hAnsi="Arial" w:cs="Arial"/>
                          <w:b/>
                          <w:color w:val="003366"/>
                          <w:sz w:val="36"/>
                          <w:szCs w:val="36"/>
                        </w:rPr>
                        <w:t>ittee</w:t>
                      </w:r>
                    </w:p>
                  </w:txbxContent>
                </v:textbox>
              </v:shape>
            </w:pict>
          </mc:Fallback>
        </mc:AlternateContent>
      </w:r>
      <w:r w:rsidR="00305634">
        <w:rPr>
          <w:noProof/>
        </w:rPr>
        <w:tab/>
      </w:r>
    </w:p>
    <w:p w14:paraId="3DD62E7F" w14:textId="77777777" w:rsidR="00CA30A7" w:rsidRDefault="00CC0AB5" w:rsidP="00A75C50">
      <w:pPr>
        <w:rPr>
          <w:rFonts w:ascii="Garamond" w:hAnsi="Garamond"/>
          <w:b/>
          <w:i/>
        </w:rPr>
      </w:pPr>
      <w:r>
        <w:rPr>
          <w:noProof/>
        </w:rPr>
        <w:drawing>
          <wp:inline distT="0" distB="0" distL="0" distR="0" wp14:anchorId="3DD62E9F" wp14:editId="3DD62EA0">
            <wp:extent cx="1354667" cy="427789"/>
            <wp:effectExtent l="0" t="0" r="0"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53788" cy="427511"/>
                    </a:xfrm>
                    <a:prstGeom prst="rect">
                      <a:avLst/>
                    </a:prstGeom>
                    <a:noFill/>
                    <a:ln w="9525">
                      <a:noFill/>
                      <a:miter lim="800000"/>
                      <a:headEnd/>
                      <a:tailEnd/>
                    </a:ln>
                  </pic:spPr>
                </pic:pic>
              </a:graphicData>
            </a:graphic>
          </wp:inline>
        </w:drawing>
      </w:r>
    </w:p>
    <w:p w14:paraId="3DD62E80" w14:textId="15639BE4" w:rsidR="00CA30A7" w:rsidRPr="00470A5F" w:rsidRDefault="00CA30A7" w:rsidP="006C4654">
      <w:pPr>
        <w:spacing w:before="120" w:after="100"/>
        <w:rPr>
          <w:rFonts w:ascii="Garamond" w:hAnsi="Garamond"/>
          <w:b/>
          <w:i/>
          <w:sz w:val="20"/>
        </w:rPr>
      </w:pPr>
    </w:p>
    <w:tbl>
      <w:tblPr>
        <w:tblW w:w="10044" w:type="dxa"/>
        <w:tblLook w:val="01E0" w:firstRow="1" w:lastRow="1" w:firstColumn="1" w:lastColumn="1" w:noHBand="0" w:noVBand="0"/>
      </w:tblPr>
      <w:tblGrid>
        <w:gridCol w:w="10044"/>
      </w:tblGrid>
      <w:tr w:rsidR="00CA30A7" w:rsidRPr="00470A5F" w14:paraId="3DD62E82" w14:textId="77777777" w:rsidTr="00A75C50">
        <w:tc>
          <w:tcPr>
            <w:tcW w:w="10044" w:type="dxa"/>
            <w:shd w:val="clear" w:color="auto" w:fill="CCCCCC"/>
            <w:tcMar>
              <w:top w:w="43" w:type="dxa"/>
              <w:left w:w="0" w:type="dxa"/>
              <w:bottom w:w="43" w:type="dxa"/>
              <w:right w:w="0" w:type="dxa"/>
            </w:tcMar>
          </w:tcPr>
          <w:p w14:paraId="3DD62E81" w14:textId="6D2EDE78" w:rsidR="00CA30A7" w:rsidRPr="00A75C50" w:rsidRDefault="002409FB" w:rsidP="00DD55BE">
            <w:pPr>
              <w:rPr>
                <w:rFonts w:ascii="Garamond" w:hAnsi="Garamond"/>
                <w:b/>
                <w:i/>
                <w:color w:val="003366"/>
              </w:rPr>
            </w:pPr>
            <w:r>
              <w:rPr>
                <w:rFonts w:ascii="Arial" w:hAnsi="Arial" w:cs="Arial"/>
                <w:b/>
                <w:color w:val="003366"/>
              </w:rPr>
              <w:t>Meeting details</w:t>
            </w:r>
          </w:p>
        </w:tc>
      </w:tr>
      <w:tr w:rsidR="00BB3613" w:rsidRPr="00470A5F" w14:paraId="3DD62E85" w14:textId="77777777" w:rsidTr="006C4654">
        <w:tc>
          <w:tcPr>
            <w:tcW w:w="10044" w:type="dxa"/>
            <w:tcMar>
              <w:top w:w="58" w:type="dxa"/>
              <w:left w:w="0" w:type="dxa"/>
              <w:bottom w:w="101" w:type="dxa"/>
              <w:right w:w="0" w:type="dxa"/>
            </w:tcMar>
          </w:tcPr>
          <w:p w14:paraId="03136FDD" w14:textId="4B1DB6BA" w:rsidR="002409FB" w:rsidRDefault="002409FB" w:rsidP="00420A7F">
            <w:pPr>
              <w:spacing w:before="120"/>
              <w:rPr>
                <w:rFonts w:ascii="Garamond" w:hAnsi="Garamond"/>
                <w:szCs w:val="24"/>
              </w:rPr>
            </w:pPr>
            <w:r>
              <w:rPr>
                <w:rFonts w:ascii="Garamond" w:hAnsi="Garamond"/>
                <w:szCs w:val="24"/>
              </w:rPr>
              <w:t xml:space="preserve">Date: Monday, </w:t>
            </w:r>
            <w:r w:rsidR="002953FD">
              <w:rPr>
                <w:rFonts w:ascii="Garamond" w:hAnsi="Garamond"/>
                <w:szCs w:val="24"/>
              </w:rPr>
              <w:t xml:space="preserve">August </w:t>
            </w:r>
            <w:r w:rsidR="00D64FCC">
              <w:rPr>
                <w:rFonts w:ascii="Garamond" w:hAnsi="Garamond"/>
                <w:szCs w:val="24"/>
              </w:rPr>
              <w:t>9</w:t>
            </w:r>
            <w:r>
              <w:rPr>
                <w:rFonts w:ascii="Garamond" w:hAnsi="Garamond"/>
                <w:szCs w:val="24"/>
              </w:rPr>
              <w:t>, 2021</w:t>
            </w:r>
          </w:p>
          <w:p w14:paraId="2C935458" w14:textId="2B17820C" w:rsidR="002409FB" w:rsidRDefault="002409FB" w:rsidP="00B637CB">
            <w:pPr>
              <w:rPr>
                <w:rFonts w:ascii="Garamond" w:hAnsi="Garamond"/>
                <w:szCs w:val="24"/>
              </w:rPr>
            </w:pPr>
          </w:p>
          <w:p w14:paraId="3FE4C42D" w14:textId="7A8F1C66" w:rsidR="002409FB" w:rsidRDefault="002409FB" w:rsidP="00B637CB">
            <w:pPr>
              <w:rPr>
                <w:rFonts w:ascii="Garamond" w:hAnsi="Garamond"/>
                <w:szCs w:val="24"/>
              </w:rPr>
            </w:pPr>
            <w:r>
              <w:rPr>
                <w:rFonts w:ascii="Garamond" w:hAnsi="Garamond"/>
                <w:szCs w:val="24"/>
              </w:rPr>
              <w:t>Time: 1:00 to 3:00 p.m.</w:t>
            </w:r>
          </w:p>
          <w:p w14:paraId="5F415E1A" w14:textId="69C3FEC2" w:rsidR="002409FB" w:rsidRDefault="002409FB" w:rsidP="00B637CB">
            <w:pPr>
              <w:rPr>
                <w:rFonts w:ascii="Garamond" w:hAnsi="Garamond"/>
                <w:szCs w:val="24"/>
              </w:rPr>
            </w:pPr>
          </w:p>
          <w:p w14:paraId="1F114739" w14:textId="04F99782" w:rsidR="002409FB" w:rsidRDefault="002409FB" w:rsidP="00B637CB">
            <w:pPr>
              <w:rPr>
                <w:rFonts w:ascii="Garamond" w:hAnsi="Garamond"/>
                <w:szCs w:val="24"/>
              </w:rPr>
            </w:pPr>
            <w:r>
              <w:rPr>
                <w:rFonts w:ascii="Garamond" w:hAnsi="Garamond"/>
                <w:szCs w:val="24"/>
              </w:rPr>
              <w:t>Location: Virtual [</w:t>
            </w:r>
            <w:proofErr w:type="spellStart"/>
            <w:r>
              <w:rPr>
                <w:rFonts w:ascii="Garamond" w:hAnsi="Garamond"/>
                <w:szCs w:val="24"/>
              </w:rPr>
              <w:t>Webex</w:t>
            </w:r>
            <w:proofErr w:type="spellEnd"/>
            <w:r>
              <w:rPr>
                <w:rFonts w:ascii="Garamond" w:hAnsi="Garamond"/>
                <w:szCs w:val="24"/>
              </w:rPr>
              <w:t>]</w:t>
            </w:r>
          </w:p>
          <w:p w14:paraId="48D2455A" w14:textId="77777777" w:rsidR="002409FB" w:rsidRDefault="002409FB" w:rsidP="00B637CB">
            <w:pPr>
              <w:rPr>
                <w:rFonts w:ascii="Garamond" w:hAnsi="Garamond"/>
                <w:szCs w:val="24"/>
              </w:rPr>
            </w:pPr>
          </w:p>
          <w:p w14:paraId="409CAEA9" w14:textId="160AB02E" w:rsidR="002409FB" w:rsidRDefault="002409FB" w:rsidP="00B637CB">
            <w:pPr>
              <w:rPr>
                <w:rFonts w:ascii="Garamond" w:hAnsi="Garamond"/>
                <w:szCs w:val="24"/>
              </w:rPr>
            </w:pPr>
            <w:r>
              <w:rPr>
                <w:rFonts w:ascii="Garamond" w:hAnsi="Garamond"/>
                <w:szCs w:val="24"/>
              </w:rPr>
              <w:t>Committee members in attendance:</w:t>
            </w:r>
          </w:p>
          <w:p w14:paraId="20D1BB19" w14:textId="77777777" w:rsidR="002409FB" w:rsidRDefault="003D581C" w:rsidP="002953FD">
            <w:pPr>
              <w:pStyle w:val="ListParagraph"/>
              <w:numPr>
                <w:ilvl w:val="0"/>
                <w:numId w:val="18"/>
              </w:numPr>
              <w:rPr>
                <w:rFonts w:ascii="Garamond" w:hAnsi="Garamond"/>
              </w:rPr>
            </w:pPr>
            <w:r>
              <w:rPr>
                <w:rFonts w:ascii="Garamond" w:hAnsi="Garamond"/>
              </w:rPr>
              <w:t>Bob Battles</w:t>
            </w:r>
          </w:p>
          <w:p w14:paraId="077FC93D" w14:textId="77777777" w:rsidR="003D581C" w:rsidRDefault="003D581C" w:rsidP="002953FD">
            <w:pPr>
              <w:pStyle w:val="ListParagraph"/>
              <w:numPr>
                <w:ilvl w:val="0"/>
                <w:numId w:val="18"/>
              </w:numPr>
              <w:rPr>
                <w:rFonts w:ascii="Garamond" w:hAnsi="Garamond"/>
              </w:rPr>
            </w:pPr>
            <w:r>
              <w:rPr>
                <w:rFonts w:ascii="Garamond" w:hAnsi="Garamond"/>
              </w:rPr>
              <w:t>Joe Kendo</w:t>
            </w:r>
          </w:p>
          <w:p w14:paraId="39946361" w14:textId="695CC4F6" w:rsidR="003D581C" w:rsidRDefault="003D581C" w:rsidP="002953FD">
            <w:pPr>
              <w:pStyle w:val="ListParagraph"/>
              <w:numPr>
                <w:ilvl w:val="0"/>
                <w:numId w:val="18"/>
              </w:numPr>
              <w:rPr>
                <w:rFonts w:ascii="Garamond" w:hAnsi="Garamond"/>
              </w:rPr>
            </w:pPr>
            <w:r>
              <w:rPr>
                <w:rFonts w:ascii="Garamond" w:hAnsi="Garamond"/>
              </w:rPr>
              <w:t>Mark Johnson</w:t>
            </w:r>
          </w:p>
          <w:p w14:paraId="26FD0A74" w14:textId="66EC8C35" w:rsidR="003D581C" w:rsidRDefault="003D581C" w:rsidP="002953FD">
            <w:pPr>
              <w:pStyle w:val="ListParagraph"/>
              <w:numPr>
                <w:ilvl w:val="0"/>
                <w:numId w:val="18"/>
              </w:numPr>
              <w:rPr>
                <w:rFonts w:ascii="Garamond" w:hAnsi="Garamond"/>
              </w:rPr>
            </w:pPr>
            <w:r>
              <w:rPr>
                <w:rFonts w:ascii="Garamond" w:hAnsi="Garamond"/>
              </w:rPr>
              <w:t>Tiffany Scott</w:t>
            </w:r>
          </w:p>
          <w:p w14:paraId="4942ADBA" w14:textId="0F00C4BA" w:rsidR="003D581C" w:rsidRDefault="003D581C" w:rsidP="002953FD">
            <w:pPr>
              <w:pStyle w:val="ListParagraph"/>
              <w:numPr>
                <w:ilvl w:val="0"/>
                <w:numId w:val="18"/>
              </w:numPr>
              <w:rPr>
                <w:rFonts w:ascii="Garamond" w:hAnsi="Garamond"/>
              </w:rPr>
            </w:pPr>
            <w:r>
              <w:rPr>
                <w:rFonts w:ascii="Garamond" w:hAnsi="Garamond"/>
              </w:rPr>
              <w:t>Anne Paxton for John Tirpak</w:t>
            </w:r>
          </w:p>
          <w:p w14:paraId="4E5B25B8" w14:textId="63E1D2B1" w:rsidR="003D581C" w:rsidRDefault="003D581C" w:rsidP="002953FD">
            <w:pPr>
              <w:pStyle w:val="ListParagraph"/>
              <w:numPr>
                <w:ilvl w:val="0"/>
                <w:numId w:val="18"/>
              </w:numPr>
              <w:rPr>
                <w:rFonts w:ascii="Garamond" w:hAnsi="Garamond"/>
              </w:rPr>
            </w:pPr>
            <w:r>
              <w:rPr>
                <w:rFonts w:ascii="Garamond" w:hAnsi="Garamond"/>
              </w:rPr>
              <w:t>Rod Van Alyne</w:t>
            </w:r>
          </w:p>
          <w:p w14:paraId="3DD62E84" w14:textId="7165181E" w:rsidR="003D581C" w:rsidRPr="003D581C" w:rsidRDefault="003D581C" w:rsidP="003D581C">
            <w:pPr>
              <w:ind w:left="360"/>
              <w:rPr>
                <w:rFonts w:ascii="Garamond" w:hAnsi="Garamond"/>
              </w:rPr>
            </w:pPr>
          </w:p>
        </w:tc>
      </w:tr>
      <w:tr w:rsidR="00BB3613" w:rsidRPr="00A75C50" w14:paraId="3DD62E94" w14:textId="77777777" w:rsidTr="00BB3613">
        <w:tc>
          <w:tcPr>
            <w:tcW w:w="10044" w:type="dxa"/>
            <w:shd w:val="clear" w:color="auto" w:fill="CCCCCC"/>
            <w:tcMar>
              <w:top w:w="43" w:type="dxa"/>
              <w:left w:w="0" w:type="dxa"/>
              <w:bottom w:w="43" w:type="dxa"/>
              <w:right w:w="0" w:type="dxa"/>
            </w:tcMar>
          </w:tcPr>
          <w:p w14:paraId="3DD62E93" w14:textId="6A33048E" w:rsidR="00BB3613" w:rsidRPr="00A75C50" w:rsidRDefault="002409FB" w:rsidP="00DD55BE">
            <w:pPr>
              <w:rPr>
                <w:rFonts w:ascii="Garamond" w:hAnsi="Garamond"/>
                <w:b/>
                <w:i/>
                <w:color w:val="003366"/>
              </w:rPr>
            </w:pPr>
            <w:r>
              <w:rPr>
                <w:rFonts w:ascii="Arial" w:hAnsi="Arial" w:cs="Arial"/>
                <w:b/>
                <w:color w:val="003366"/>
              </w:rPr>
              <w:t>Minutes</w:t>
            </w:r>
          </w:p>
        </w:tc>
      </w:tr>
      <w:tr w:rsidR="00BB3613" w:rsidRPr="002409FB" w14:paraId="3DD62E96" w14:textId="77777777" w:rsidTr="00B637CB">
        <w:trPr>
          <w:trHeight w:val="1895"/>
        </w:trPr>
        <w:tc>
          <w:tcPr>
            <w:tcW w:w="10044" w:type="dxa"/>
            <w:tcMar>
              <w:top w:w="58" w:type="dxa"/>
              <w:left w:w="0" w:type="dxa"/>
              <w:bottom w:w="101" w:type="dxa"/>
              <w:right w:w="0" w:type="dxa"/>
            </w:tcMar>
          </w:tcPr>
          <w:p w14:paraId="3D9FFFA9" w14:textId="0B542498" w:rsidR="005F7AAC" w:rsidRDefault="002409FB" w:rsidP="00420A7F">
            <w:pPr>
              <w:spacing w:before="120"/>
              <w:rPr>
                <w:rFonts w:ascii="Garamond" w:hAnsi="Garamond"/>
                <w:b/>
                <w:bCs/>
                <w:szCs w:val="24"/>
              </w:rPr>
            </w:pPr>
            <w:r w:rsidRPr="00346361">
              <w:rPr>
                <w:rFonts w:ascii="Garamond" w:hAnsi="Garamond"/>
                <w:b/>
                <w:bCs/>
                <w:szCs w:val="24"/>
              </w:rPr>
              <w:t>Welcome and introductions</w:t>
            </w:r>
          </w:p>
          <w:p w14:paraId="2B19A3DD" w14:textId="7FCA49A5" w:rsidR="00346361" w:rsidRDefault="00346361" w:rsidP="00B83923">
            <w:pPr>
              <w:rPr>
                <w:rFonts w:ascii="Garamond" w:hAnsi="Garamond"/>
                <w:szCs w:val="24"/>
              </w:rPr>
            </w:pPr>
            <w:r>
              <w:rPr>
                <w:rFonts w:ascii="Garamond" w:hAnsi="Garamond"/>
                <w:szCs w:val="24"/>
              </w:rPr>
              <w:t>Nick Demerice welcomed</w:t>
            </w:r>
            <w:r w:rsidR="003D581C">
              <w:rPr>
                <w:rFonts w:ascii="Garamond" w:hAnsi="Garamond"/>
                <w:szCs w:val="24"/>
              </w:rPr>
              <w:t xml:space="preserve"> </w:t>
            </w:r>
            <w:r>
              <w:rPr>
                <w:rFonts w:ascii="Garamond" w:hAnsi="Garamond"/>
                <w:szCs w:val="24"/>
              </w:rPr>
              <w:t xml:space="preserve">committee members </w:t>
            </w:r>
            <w:r w:rsidR="003D581C">
              <w:rPr>
                <w:rFonts w:ascii="Garamond" w:hAnsi="Garamond"/>
                <w:szCs w:val="24"/>
              </w:rPr>
              <w:t xml:space="preserve">and </w:t>
            </w:r>
            <w:r w:rsidR="00710199">
              <w:rPr>
                <w:rFonts w:ascii="Garamond" w:hAnsi="Garamond"/>
                <w:szCs w:val="24"/>
              </w:rPr>
              <w:t xml:space="preserve">explained </w:t>
            </w:r>
            <w:r w:rsidR="003D581C">
              <w:rPr>
                <w:rFonts w:ascii="Garamond" w:hAnsi="Garamond"/>
                <w:szCs w:val="24"/>
              </w:rPr>
              <w:t xml:space="preserve">that Tiffany Scott is replacing Kevin Perkey </w:t>
            </w:r>
            <w:r w:rsidR="00BA4F78">
              <w:rPr>
                <w:rFonts w:ascii="Garamond" w:hAnsi="Garamond"/>
                <w:szCs w:val="24"/>
              </w:rPr>
              <w:t>as the Employment Security Advisory Committee (ESAC) representative for the Washington Workforce Association</w:t>
            </w:r>
            <w:r>
              <w:rPr>
                <w:rFonts w:ascii="Garamond" w:hAnsi="Garamond"/>
                <w:szCs w:val="24"/>
              </w:rPr>
              <w:t>.</w:t>
            </w:r>
          </w:p>
          <w:p w14:paraId="6DFC0E52" w14:textId="79BE4A8F" w:rsidR="00BA4F78" w:rsidRDefault="00BA4F78" w:rsidP="00B83923">
            <w:pPr>
              <w:rPr>
                <w:rFonts w:ascii="Garamond" w:hAnsi="Garamond"/>
                <w:szCs w:val="24"/>
              </w:rPr>
            </w:pPr>
          </w:p>
          <w:p w14:paraId="143F4A03" w14:textId="5775EA63" w:rsidR="00BA4F78" w:rsidRDefault="00BA4F78" w:rsidP="00B83923">
            <w:pPr>
              <w:rPr>
                <w:rFonts w:ascii="Garamond" w:hAnsi="Garamond"/>
                <w:szCs w:val="24"/>
              </w:rPr>
            </w:pPr>
            <w:r>
              <w:rPr>
                <w:rFonts w:ascii="Garamond" w:hAnsi="Garamond"/>
                <w:szCs w:val="24"/>
              </w:rPr>
              <w:t>Tiffany provided some background details about herself and said that she was looking forward to</w:t>
            </w:r>
            <w:r w:rsidR="00710199">
              <w:rPr>
                <w:rFonts w:ascii="Garamond" w:hAnsi="Garamond"/>
                <w:szCs w:val="24"/>
              </w:rPr>
              <w:t xml:space="preserve"> serving as</w:t>
            </w:r>
            <w:r>
              <w:rPr>
                <w:rFonts w:ascii="Garamond" w:hAnsi="Garamond"/>
                <w:szCs w:val="24"/>
              </w:rPr>
              <w:t xml:space="preserve"> an ESAC committee member.</w:t>
            </w:r>
          </w:p>
          <w:p w14:paraId="21538CC2" w14:textId="1D4BB510" w:rsidR="00346361" w:rsidRDefault="00346361" w:rsidP="00B83923">
            <w:pPr>
              <w:rPr>
                <w:rFonts w:ascii="Garamond" w:hAnsi="Garamond"/>
                <w:szCs w:val="24"/>
              </w:rPr>
            </w:pPr>
          </w:p>
          <w:p w14:paraId="22B1B9B4" w14:textId="5BCB873B" w:rsidR="00424183" w:rsidRDefault="00C81FEF" w:rsidP="002953FD">
            <w:pPr>
              <w:rPr>
                <w:rFonts w:ascii="Garamond" w:hAnsi="Garamond"/>
              </w:rPr>
            </w:pPr>
            <w:r w:rsidRPr="00C81FEF">
              <w:rPr>
                <w:rFonts w:ascii="Garamond" w:hAnsi="Garamond"/>
                <w:b/>
                <w:bCs/>
                <w:szCs w:val="24"/>
              </w:rPr>
              <w:t>Unemployment Insurance Update</w:t>
            </w:r>
            <w:r w:rsidR="00E74D40">
              <w:rPr>
                <w:rFonts w:ascii="Garamond" w:hAnsi="Garamond"/>
                <w:b/>
                <w:bCs/>
                <w:szCs w:val="24"/>
              </w:rPr>
              <w:t>: Operations / Policy</w:t>
            </w:r>
          </w:p>
          <w:p w14:paraId="20CF0E4A" w14:textId="40B9BDA5" w:rsidR="00C81FEF" w:rsidRDefault="00BA4F78" w:rsidP="00B83923">
            <w:pPr>
              <w:rPr>
                <w:rFonts w:ascii="Garamond" w:hAnsi="Garamond"/>
              </w:rPr>
            </w:pPr>
            <w:r>
              <w:rPr>
                <w:rFonts w:ascii="Garamond" w:hAnsi="Garamond"/>
              </w:rPr>
              <w:t xml:space="preserve">Julie Lord, </w:t>
            </w:r>
            <w:r w:rsidR="001A2A8A">
              <w:rPr>
                <w:rFonts w:ascii="Garamond" w:hAnsi="Garamond"/>
              </w:rPr>
              <w:t>Director of Unemployment Insurance Customer Support (UICS)</w:t>
            </w:r>
            <w:r w:rsidR="00710199">
              <w:rPr>
                <w:rFonts w:ascii="Garamond" w:hAnsi="Garamond"/>
              </w:rPr>
              <w:t>,</w:t>
            </w:r>
            <w:r>
              <w:rPr>
                <w:rFonts w:ascii="Garamond" w:hAnsi="Garamond"/>
              </w:rPr>
              <w:t xml:space="preserve"> said that </w:t>
            </w:r>
            <w:r w:rsidR="00D64FCC">
              <w:rPr>
                <w:rFonts w:ascii="Garamond" w:hAnsi="Garamond"/>
              </w:rPr>
              <w:t>many</w:t>
            </w:r>
            <w:r w:rsidR="00710199">
              <w:rPr>
                <w:rFonts w:ascii="Garamond" w:hAnsi="Garamond"/>
              </w:rPr>
              <w:t xml:space="preserve"> Employment Security Department (ESD) staff are </w:t>
            </w:r>
            <w:r w:rsidR="00D64FCC">
              <w:rPr>
                <w:rFonts w:ascii="Garamond" w:hAnsi="Garamond"/>
              </w:rPr>
              <w:t xml:space="preserve">currently </w:t>
            </w:r>
            <w:r w:rsidR="00710199">
              <w:rPr>
                <w:rFonts w:ascii="Garamond" w:hAnsi="Garamond"/>
              </w:rPr>
              <w:t>involved in</w:t>
            </w:r>
            <w:r>
              <w:rPr>
                <w:rFonts w:ascii="Garamond" w:hAnsi="Garamond"/>
              </w:rPr>
              <w:t xml:space="preserve"> implementing ESSB 5193</w:t>
            </w:r>
            <w:r w:rsidR="00753D42">
              <w:rPr>
                <w:rFonts w:ascii="Garamond" w:hAnsi="Garamond"/>
              </w:rPr>
              <w:t xml:space="preserve"> (</w:t>
            </w:r>
            <w:hyperlink r:id="rId12" w:history="1">
              <w:r w:rsidR="00753D42" w:rsidRPr="00753D42">
                <w:rPr>
                  <w:rStyle w:val="Hyperlink"/>
                  <w:rFonts w:ascii="Garamond" w:hAnsi="Garamond"/>
                </w:rPr>
                <w:t>link</w:t>
              </w:r>
            </w:hyperlink>
            <w:r w:rsidR="00753D42">
              <w:rPr>
                <w:rFonts w:ascii="Garamond" w:hAnsi="Garamond"/>
              </w:rPr>
              <w:t>)</w:t>
            </w:r>
            <w:r>
              <w:rPr>
                <w:rFonts w:ascii="Garamond" w:hAnsi="Garamond"/>
              </w:rPr>
              <w:t>, a bill that passed in the 2021 legi</w:t>
            </w:r>
            <w:r w:rsidR="00710199">
              <w:rPr>
                <w:rFonts w:ascii="Garamond" w:hAnsi="Garamond"/>
              </w:rPr>
              <w:t>sla</w:t>
            </w:r>
            <w:r>
              <w:rPr>
                <w:rFonts w:ascii="Garamond" w:hAnsi="Garamond"/>
              </w:rPr>
              <w:t xml:space="preserve">tive session. Although the title is </w:t>
            </w:r>
            <w:r w:rsidR="00753D42">
              <w:rPr>
                <w:rFonts w:ascii="Garamond" w:hAnsi="Garamond"/>
              </w:rPr>
              <w:t>“Unemployment Insurance – Claims Adjudicators</w:t>
            </w:r>
            <w:r>
              <w:rPr>
                <w:rFonts w:ascii="Garamond" w:hAnsi="Garamond"/>
              </w:rPr>
              <w:t>,” the bill</w:t>
            </w:r>
            <w:r w:rsidR="001A2A8A">
              <w:rPr>
                <w:rFonts w:ascii="Garamond" w:hAnsi="Garamond"/>
              </w:rPr>
              <w:t xml:space="preserve"> also</w:t>
            </w:r>
            <w:r>
              <w:rPr>
                <w:rFonts w:ascii="Garamond" w:hAnsi="Garamond"/>
              </w:rPr>
              <w:t xml:space="preserve"> affects </w:t>
            </w:r>
            <w:r w:rsidR="00753D42">
              <w:rPr>
                <w:rFonts w:ascii="Garamond" w:hAnsi="Garamond"/>
              </w:rPr>
              <w:t xml:space="preserve">many </w:t>
            </w:r>
            <w:r w:rsidR="00710199">
              <w:rPr>
                <w:rFonts w:ascii="Garamond" w:hAnsi="Garamond"/>
              </w:rPr>
              <w:t xml:space="preserve">additional areas </w:t>
            </w:r>
            <w:r w:rsidR="00D64FCC">
              <w:rPr>
                <w:rFonts w:ascii="Garamond" w:hAnsi="Garamond"/>
              </w:rPr>
              <w:t>besides</w:t>
            </w:r>
            <w:r w:rsidR="00710199">
              <w:rPr>
                <w:rFonts w:ascii="Garamond" w:hAnsi="Garamond"/>
              </w:rPr>
              <w:t xml:space="preserve"> </w:t>
            </w:r>
            <w:r w:rsidR="00753D42">
              <w:rPr>
                <w:rFonts w:ascii="Garamond" w:hAnsi="Garamond"/>
              </w:rPr>
              <w:t>adjudication</w:t>
            </w:r>
            <w:r>
              <w:rPr>
                <w:rFonts w:ascii="Garamond" w:hAnsi="Garamond"/>
              </w:rPr>
              <w:t xml:space="preserve">. </w:t>
            </w:r>
            <w:r w:rsidR="00753D42">
              <w:rPr>
                <w:rFonts w:ascii="Garamond" w:hAnsi="Garamond"/>
              </w:rPr>
              <w:t>Julie</w:t>
            </w:r>
            <w:r>
              <w:rPr>
                <w:rFonts w:ascii="Garamond" w:hAnsi="Garamond"/>
              </w:rPr>
              <w:t xml:space="preserve"> introduced Jill Will, </w:t>
            </w:r>
            <w:r w:rsidR="001A2A8A">
              <w:rPr>
                <w:rFonts w:ascii="Garamond" w:hAnsi="Garamond"/>
              </w:rPr>
              <w:t>UICS Policy and Legislative Implementation Manager</w:t>
            </w:r>
            <w:r>
              <w:rPr>
                <w:rFonts w:ascii="Garamond" w:hAnsi="Garamond"/>
              </w:rPr>
              <w:t xml:space="preserve">, to provide an update on </w:t>
            </w:r>
            <w:r w:rsidR="00710199">
              <w:rPr>
                <w:rFonts w:ascii="Garamond" w:hAnsi="Garamond"/>
              </w:rPr>
              <w:t>the agency-wide bill implementation activities</w:t>
            </w:r>
            <w:r>
              <w:rPr>
                <w:rFonts w:ascii="Garamond" w:hAnsi="Garamond"/>
              </w:rPr>
              <w:t>.</w:t>
            </w:r>
          </w:p>
          <w:p w14:paraId="057D291F" w14:textId="2D9F3187" w:rsidR="00BA4F78" w:rsidRDefault="00BA4F78" w:rsidP="00B83923">
            <w:pPr>
              <w:rPr>
                <w:rFonts w:ascii="Garamond" w:hAnsi="Garamond"/>
              </w:rPr>
            </w:pPr>
          </w:p>
          <w:p w14:paraId="4F3BC269" w14:textId="3BD68D84" w:rsidR="00BA4F78" w:rsidRDefault="00BA4F78" w:rsidP="00B83923">
            <w:pPr>
              <w:rPr>
                <w:rFonts w:ascii="Garamond" w:hAnsi="Garamond"/>
              </w:rPr>
            </w:pPr>
            <w:r>
              <w:rPr>
                <w:rFonts w:ascii="Garamond" w:hAnsi="Garamond"/>
              </w:rPr>
              <w:t xml:space="preserve">The bill </w:t>
            </w:r>
            <w:r w:rsidR="00710199">
              <w:rPr>
                <w:rFonts w:ascii="Garamond" w:hAnsi="Garamond"/>
              </w:rPr>
              <w:t>addresses five major subject areas</w:t>
            </w:r>
            <w:r>
              <w:rPr>
                <w:rFonts w:ascii="Garamond" w:hAnsi="Garamond"/>
              </w:rPr>
              <w:t>, Jill explained, so ESD formed five project teams; one</w:t>
            </w:r>
            <w:r w:rsidR="001A2A8A">
              <w:rPr>
                <w:rFonts w:ascii="Garamond" w:hAnsi="Garamond"/>
              </w:rPr>
              <w:t xml:space="preserve"> team</w:t>
            </w:r>
            <w:r>
              <w:rPr>
                <w:rFonts w:ascii="Garamond" w:hAnsi="Garamond"/>
              </w:rPr>
              <w:t xml:space="preserve"> to work on </w:t>
            </w:r>
            <w:r w:rsidR="001A2A8A">
              <w:rPr>
                <w:rFonts w:ascii="Garamond" w:hAnsi="Garamond"/>
              </w:rPr>
              <w:t>each topic</w:t>
            </w:r>
            <w:r>
              <w:rPr>
                <w:rFonts w:ascii="Garamond" w:hAnsi="Garamond"/>
              </w:rPr>
              <w:t xml:space="preserve">. </w:t>
            </w:r>
            <w:r w:rsidR="001A2A8A">
              <w:rPr>
                <w:rFonts w:ascii="Garamond" w:hAnsi="Garamond"/>
              </w:rPr>
              <w:t xml:space="preserve">In addition to implementing the five topics, </w:t>
            </w:r>
            <w:r>
              <w:rPr>
                <w:rFonts w:ascii="Garamond" w:hAnsi="Garamond"/>
              </w:rPr>
              <w:t xml:space="preserve">ESD </w:t>
            </w:r>
            <w:r w:rsidR="001A2A8A">
              <w:rPr>
                <w:rFonts w:ascii="Garamond" w:hAnsi="Garamond"/>
              </w:rPr>
              <w:t xml:space="preserve">also needs </w:t>
            </w:r>
            <w:r>
              <w:rPr>
                <w:rFonts w:ascii="Garamond" w:hAnsi="Garamond"/>
              </w:rPr>
              <w:t xml:space="preserve">to submit a series of reports to the Legislature: quarterly reports regarding the agency’s implementation efforts, with the first report due 9/1/21, and annual reports regarding the adjudicator </w:t>
            </w:r>
            <w:r w:rsidR="001A2A8A">
              <w:rPr>
                <w:rFonts w:ascii="Garamond" w:hAnsi="Garamond"/>
              </w:rPr>
              <w:t xml:space="preserve">pool, </w:t>
            </w:r>
            <w:r>
              <w:rPr>
                <w:rFonts w:ascii="Garamond" w:hAnsi="Garamond"/>
              </w:rPr>
              <w:t>with the first report due 10/1/21.</w:t>
            </w:r>
          </w:p>
          <w:p w14:paraId="420E1489" w14:textId="3136B053" w:rsidR="00BA4F78" w:rsidRDefault="00BA4F78" w:rsidP="00B83923">
            <w:pPr>
              <w:rPr>
                <w:rFonts w:ascii="Garamond" w:hAnsi="Garamond"/>
              </w:rPr>
            </w:pPr>
          </w:p>
          <w:p w14:paraId="1A1730DA" w14:textId="71018AF6" w:rsidR="00BA4F78" w:rsidRDefault="00BA4F78" w:rsidP="00B83923">
            <w:pPr>
              <w:rPr>
                <w:rFonts w:ascii="Garamond" w:hAnsi="Garamond"/>
              </w:rPr>
            </w:pPr>
            <w:r>
              <w:rPr>
                <w:rFonts w:ascii="Garamond" w:hAnsi="Garamond"/>
              </w:rPr>
              <w:t xml:space="preserve">The largest project </w:t>
            </w:r>
            <w:r w:rsidR="00710199">
              <w:rPr>
                <w:rFonts w:ascii="Garamond" w:hAnsi="Garamond"/>
              </w:rPr>
              <w:t>for the new bill</w:t>
            </w:r>
            <w:r>
              <w:rPr>
                <w:rFonts w:ascii="Garamond" w:hAnsi="Garamond"/>
              </w:rPr>
              <w:t xml:space="preserve"> is what ESD calls the Letters Project</w:t>
            </w:r>
            <w:r w:rsidR="00D64FCC">
              <w:rPr>
                <w:rFonts w:ascii="Garamond" w:hAnsi="Garamond"/>
              </w:rPr>
              <w:t>, which involves</w:t>
            </w:r>
            <w:r>
              <w:rPr>
                <w:rFonts w:ascii="Garamond" w:hAnsi="Garamond"/>
              </w:rPr>
              <w:t xml:space="preserve"> revising </w:t>
            </w:r>
            <w:r w:rsidR="001A2A8A">
              <w:rPr>
                <w:rFonts w:ascii="Garamond" w:hAnsi="Garamond"/>
              </w:rPr>
              <w:t xml:space="preserve">and </w:t>
            </w:r>
            <w:proofErr w:type="gramStart"/>
            <w:r w:rsidR="001A2A8A">
              <w:rPr>
                <w:rFonts w:ascii="Garamond" w:hAnsi="Garamond"/>
              </w:rPr>
              <w:t>plain-talking</w:t>
            </w:r>
            <w:proofErr w:type="gramEnd"/>
            <w:r w:rsidR="001A2A8A">
              <w:rPr>
                <w:rFonts w:ascii="Garamond" w:hAnsi="Garamond"/>
              </w:rPr>
              <w:t xml:space="preserve"> </w:t>
            </w:r>
            <w:r>
              <w:rPr>
                <w:rFonts w:ascii="Garamond" w:hAnsi="Garamond"/>
              </w:rPr>
              <w:t xml:space="preserve">all determination and redetermination letter templates, plus all other correspondence regarding specific claimants’ cases. ESD is currently </w:t>
            </w:r>
            <w:r w:rsidR="00D64FCC">
              <w:rPr>
                <w:rFonts w:ascii="Garamond" w:hAnsi="Garamond"/>
              </w:rPr>
              <w:t>revising</w:t>
            </w:r>
            <w:r>
              <w:rPr>
                <w:rFonts w:ascii="Garamond" w:hAnsi="Garamond"/>
              </w:rPr>
              <w:t xml:space="preserve"> the non-monetary determination / redetermination template, the monetary determination / redetermination template, the identity fact-finding letter, and the reevaluate claim letter. </w:t>
            </w:r>
          </w:p>
          <w:p w14:paraId="2DA4E323" w14:textId="29AA6F1D" w:rsidR="00BA4F78" w:rsidRDefault="00BA4F78" w:rsidP="00B83923">
            <w:pPr>
              <w:rPr>
                <w:rFonts w:ascii="Garamond" w:hAnsi="Garamond"/>
              </w:rPr>
            </w:pPr>
          </w:p>
          <w:p w14:paraId="392A66CF" w14:textId="6DD50343" w:rsidR="00710199" w:rsidRDefault="00C42255" w:rsidP="00B83923">
            <w:pPr>
              <w:rPr>
                <w:rFonts w:ascii="Garamond" w:hAnsi="Garamond"/>
              </w:rPr>
            </w:pPr>
            <w:r>
              <w:rPr>
                <w:rFonts w:ascii="Garamond" w:hAnsi="Garamond"/>
              </w:rPr>
              <w:t xml:space="preserve">Another one of ESD’s bill-related projects </w:t>
            </w:r>
            <w:r w:rsidR="00EA6081">
              <w:rPr>
                <w:rFonts w:ascii="Garamond" w:hAnsi="Garamond"/>
              </w:rPr>
              <w:t xml:space="preserve">involves </w:t>
            </w:r>
            <w:r w:rsidR="00BA4F78">
              <w:rPr>
                <w:rFonts w:ascii="Garamond" w:hAnsi="Garamond"/>
              </w:rPr>
              <w:t>creating an online data dashboard and</w:t>
            </w:r>
            <w:r w:rsidR="00EA6081">
              <w:rPr>
                <w:rFonts w:ascii="Garamond" w:hAnsi="Garamond"/>
              </w:rPr>
              <w:t xml:space="preserve"> providing a quarterly written data report on specific performance metrics</w:t>
            </w:r>
            <w:r w:rsidR="00BA4F78">
              <w:rPr>
                <w:rFonts w:ascii="Garamond" w:hAnsi="Garamond"/>
              </w:rPr>
              <w:t>.</w:t>
            </w:r>
            <w:r w:rsidR="00E449E7">
              <w:rPr>
                <w:rFonts w:ascii="Garamond" w:hAnsi="Garamond"/>
              </w:rPr>
              <w:t xml:space="preserve"> </w:t>
            </w:r>
          </w:p>
          <w:p w14:paraId="45269C06" w14:textId="77777777" w:rsidR="00710199" w:rsidRDefault="00710199" w:rsidP="00B83923">
            <w:pPr>
              <w:rPr>
                <w:rFonts w:ascii="Garamond" w:hAnsi="Garamond"/>
              </w:rPr>
            </w:pPr>
          </w:p>
          <w:p w14:paraId="74919862" w14:textId="5699C6CD" w:rsidR="00482AC6" w:rsidRDefault="00710199" w:rsidP="00B83923">
            <w:pPr>
              <w:rPr>
                <w:rFonts w:ascii="Garamond" w:hAnsi="Garamond"/>
              </w:rPr>
            </w:pPr>
            <w:r>
              <w:rPr>
                <w:rFonts w:ascii="Garamond" w:hAnsi="Garamond"/>
              </w:rPr>
              <w:t xml:space="preserve">In addition, </w:t>
            </w:r>
            <w:r w:rsidR="00E449E7">
              <w:rPr>
                <w:rFonts w:ascii="Garamond" w:hAnsi="Garamond"/>
              </w:rPr>
              <w:t xml:space="preserve">ESD is working on </w:t>
            </w:r>
            <w:r w:rsidR="00EA6081">
              <w:rPr>
                <w:rFonts w:ascii="Garamond" w:hAnsi="Garamond"/>
              </w:rPr>
              <w:t xml:space="preserve">a project </w:t>
            </w:r>
            <w:r>
              <w:rPr>
                <w:rFonts w:ascii="Garamond" w:hAnsi="Garamond"/>
              </w:rPr>
              <w:t>to create</w:t>
            </w:r>
            <w:r w:rsidR="00EA6081">
              <w:rPr>
                <w:rFonts w:ascii="Garamond" w:hAnsi="Garamond"/>
              </w:rPr>
              <w:t xml:space="preserve"> dedicated phone lines for</w:t>
            </w:r>
            <w:r w:rsidR="00E449E7">
              <w:rPr>
                <w:rFonts w:ascii="Garamond" w:hAnsi="Garamond"/>
              </w:rPr>
              <w:t xml:space="preserve"> </w:t>
            </w:r>
            <w:r w:rsidR="00482AC6">
              <w:rPr>
                <w:rFonts w:ascii="Garamond" w:hAnsi="Garamond"/>
              </w:rPr>
              <w:t xml:space="preserve">claimants who have disabilities, Limited English Proficiency (LEP), or </w:t>
            </w:r>
            <w:r w:rsidR="00EA6081">
              <w:rPr>
                <w:rFonts w:ascii="Garamond" w:hAnsi="Garamond"/>
              </w:rPr>
              <w:t xml:space="preserve">who </w:t>
            </w:r>
            <w:r w:rsidR="00482AC6">
              <w:rPr>
                <w:rFonts w:ascii="Garamond" w:hAnsi="Garamond"/>
              </w:rPr>
              <w:t xml:space="preserve">lack computer access or computer abilities. </w:t>
            </w:r>
            <w:r>
              <w:rPr>
                <w:rFonts w:ascii="Garamond" w:hAnsi="Garamond"/>
              </w:rPr>
              <w:t xml:space="preserve">ESD already has a robust process for assisting claimants who have disabilities, so the agency will continue using the current process to satisfy that </w:t>
            </w:r>
            <w:r w:rsidR="00C42255">
              <w:rPr>
                <w:rFonts w:ascii="Garamond" w:hAnsi="Garamond"/>
              </w:rPr>
              <w:t>requirement</w:t>
            </w:r>
            <w:r>
              <w:rPr>
                <w:rFonts w:ascii="Garamond" w:hAnsi="Garamond"/>
              </w:rPr>
              <w:t>.</w:t>
            </w:r>
            <w:r>
              <w:rPr>
                <w:rFonts w:ascii="Garamond" w:hAnsi="Garamond"/>
              </w:rPr>
              <w:t xml:space="preserve"> </w:t>
            </w:r>
            <w:r w:rsidR="00482AC6">
              <w:rPr>
                <w:rFonts w:ascii="Garamond" w:hAnsi="Garamond"/>
              </w:rPr>
              <w:t xml:space="preserve">To assist LEP claimants, ESD is establishing a new 1-800 phone line with information solely in non-English languages. When claimants call this phone line, instructions will be available in the top 25 most-spoken </w:t>
            </w:r>
            <w:r w:rsidR="00EA6081">
              <w:rPr>
                <w:rFonts w:ascii="Garamond" w:hAnsi="Garamond"/>
              </w:rPr>
              <w:t xml:space="preserve">non-English </w:t>
            </w:r>
            <w:r w:rsidR="00482AC6">
              <w:rPr>
                <w:rFonts w:ascii="Garamond" w:hAnsi="Garamond"/>
              </w:rPr>
              <w:t>languages</w:t>
            </w:r>
            <w:r w:rsidR="00C42255">
              <w:rPr>
                <w:rFonts w:ascii="Garamond" w:hAnsi="Garamond"/>
              </w:rPr>
              <w:t xml:space="preserve"> [other than Spanish, which is already included on the regular Claims Center phone line]</w:t>
            </w:r>
            <w:r w:rsidR="00482AC6">
              <w:rPr>
                <w:rFonts w:ascii="Garamond" w:hAnsi="Garamond"/>
              </w:rPr>
              <w:t>. The work team is currently writing scripts</w:t>
            </w:r>
            <w:r w:rsidR="00EA6081">
              <w:rPr>
                <w:rFonts w:ascii="Garamond" w:hAnsi="Garamond"/>
              </w:rPr>
              <w:t>,</w:t>
            </w:r>
            <w:r w:rsidR="00482AC6">
              <w:rPr>
                <w:rFonts w:ascii="Garamond" w:hAnsi="Garamond"/>
              </w:rPr>
              <w:t xml:space="preserve"> creating new phone prompts, and preparing updated instructions </w:t>
            </w:r>
            <w:r w:rsidR="00EA6081">
              <w:rPr>
                <w:rFonts w:ascii="Garamond" w:hAnsi="Garamond"/>
              </w:rPr>
              <w:t xml:space="preserve">to translate </w:t>
            </w:r>
            <w:r w:rsidR="00482AC6">
              <w:rPr>
                <w:rFonts w:ascii="Garamond" w:hAnsi="Garamond"/>
              </w:rPr>
              <w:t>in</w:t>
            </w:r>
            <w:r w:rsidR="00EA6081">
              <w:rPr>
                <w:rFonts w:ascii="Garamond" w:hAnsi="Garamond"/>
              </w:rPr>
              <w:t>to</w:t>
            </w:r>
            <w:r w:rsidR="00482AC6">
              <w:rPr>
                <w:rFonts w:ascii="Garamond" w:hAnsi="Garamond"/>
              </w:rPr>
              <w:t xml:space="preserve"> other languages </w:t>
            </w:r>
            <w:r w:rsidR="00EA6081">
              <w:rPr>
                <w:rFonts w:ascii="Garamond" w:hAnsi="Garamond"/>
              </w:rPr>
              <w:t>for</w:t>
            </w:r>
            <w:r w:rsidR="00482AC6">
              <w:rPr>
                <w:rFonts w:ascii="Garamond" w:hAnsi="Garamond"/>
              </w:rPr>
              <w:t xml:space="preserve"> LEP claimants.</w:t>
            </w:r>
            <w:r>
              <w:rPr>
                <w:rFonts w:ascii="Garamond" w:hAnsi="Garamond"/>
              </w:rPr>
              <w:t xml:space="preserve"> </w:t>
            </w:r>
          </w:p>
          <w:p w14:paraId="7DE6462D" w14:textId="061F2882" w:rsidR="00482AC6" w:rsidRDefault="00482AC6" w:rsidP="00B83923">
            <w:pPr>
              <w:rPr>
                <w:rFonts w:ascii="Garamond" w:hAnsi="Garamond"/>
              </w:rPr>
            </w:pPr>
          </w:p>
          <w:p w14:paraId="1C9813D1" w14:textId="2280CABA" w:rsidR="000360FF" w:rsidRDefault="00710199" w:rsidP="00B83923">
            <w:pPr>
              <w:rPr>
                <w:rFonts w:ascii="Garamond" w:hAnsi="Garamond"/>
              </w:rPr>
            </w:pPr>
            <w:r>
              <w:rPr>
                <w:rFonts w:ascii="Garamond" w:hAnsi="Garamond"/>
              </w:rPr>
              <w:t>In addition,</w:t>
            </w:r>
            <w:r w:rsidR="00EA6081">
              <w:rPr>
                <w:rFonts w:ascii="Garamond" w:hAnsi="Garamond"/>
              </w:rPr>
              <w:t xml:space="preserve"> ESD </w:t>
            </w:r>
            <w:r>
              <w:rPr>
                <w:rFonts w:ascii="Garamond" w:hAnsi="Garamond"/>
              </w:rPr>
              <w:t>is creating</w:t>
            </w:r>
            <w:r w:rsidR="000360FF">
              <w:rPr>
                <w:rFonts w:ascii="Garamond" w:hAnsi="Garamond"/>
              </w:rPr>
              <w:t xml:space="preserve"> a reserve unemployment insurance adjudicator pool. The first pilot project began on July 21 with 25 ESD interns who completed the National Association of State Workforce Agencies’ adjudicator and customer services trainings, then received </w:t>
            </w:r>
            <w:r w:rsidR="00EA6081">
              <w:rPr>
                <w:rFonts w:ascii="Garamond" w:hAnsi="Garamond"/>
              </w:rPr>
              <w:t>a</w:t>
            </w:r>
            <w:r w:rsidR="000360FF">
              <w:rPr>
                <w:rFonts w:ascii="Garamond" w:hAnsi="Garamond"/>
              </w:rPr>
              <w:t xml:space="preserve"> week of ESD’s unemployment insurance training and another week of training on ESD’s UI IT system, called UTAB.</w:t>
            </w:r>
          </w:p>
          <w:p w14:paraId="60323D94" w14:textId="02713E65" w:rsidR="000360FF" w:rsidRDefault="000360FF" w:rsidP="00B83923">
            <w:pPr>
              <w:rPr>
                <w:rFonts w:ascii="Garamond" w:hAnsi="Garamond"/>
              </w:rPr>
            </w:pPr>
          </w:p>
          <w:p w14:paraId="4D73642F" w14:textId="7524B02F" w:rsidR="000360FF" w:rsidRDefault="00EA6081" w:rsidP="00B83923">
            <w:pPr>
              <w:rPr>
                <w:rFonts w:ascii="Garamond" w:hAnsi="Garamond"/>
              </w:rPr>
            </w:pPr>
            <w:r>
              <w:rPr>
                <w:rFonts w:ascii="Garamond" w:hAnsi="Garamond"/>
              </w:rPr>
              <w:t xml:space="preserve">ESD </w:t>
            </w:r>
            <w:r w:rsidR="00710199">
              <w:rPr>
                <w:rFonts w:ascii="Garamond" w:hAnsi="Garamond"/>
              </w:rPr>
              <w:t>will</w:t>
            </w:r>
            <w:r>
              <w:rPr>
                <w:rFonts w:ascii="Garamond" w:hAnsi="Garamond"/>
              </w:rPr>
              <w:t xml:space="preserve"> </w:t>
            </w:r>
            <w:r w:rsidR="00C42255">
              <w:rPr>
                <w:rFonts w:ascii="Garamond" w:hAnsi="Garamond"/>
              </w:rPr>
              <w:t xml:space="preserve">also </w:t>
            </w:r>
            <w:r>
              <w:rPr>
                <w:rFonts w:ascii="Garamond" w:hAnsi="Garamond"/>
              </w:rPr>
              <w:t>work with an</w:t>
            </w:r>
            <w:r w:rsidR="000360FF">
              <w:rPr>
                <w:rFonts w:ascii="Garamond" w:hAnsi="Garamond"/>
              </w:rPr>
              <w:t xml:space="preserve"> advisory committee </w:t>
            </w:r>
            <w:r>
              <w:rPr>
                <w:rFonts w:ascii="Garamond" w:hAnsi="Garamond"/>
              </w:rPr>
              <w:t xml:space="preserve">to explore the </w:t>
            </w:r>
            <w:r w:rsidR="000360FF">
              <w:rPr>
                <w:rFonts w:ascii="Garamond" w:hAnsi="Garamond"/>
              </w:rPr>
              <w:t>threshold for triggers to adjust staffing for assignments and phones, discuss creating a pilot program for having caseworkers assist claimants with</w:t>
            </w:r>
            <w:r w:rsidR="008C3720">
              <w:rPr>
                <w:rFonts w:ascii="Garamond" w:hAnsi="Garamond"/>
              </w:rPr>
              <w:t xml:space="preserve"> both</w:t>
            </w:r>
            <w:r w:rsidR="000360FF">
              <w:rPr>
                <w:rFonts w:ascii="Garamond" w:hAnsi="Garamond"/>
              </w:rPr>
              <w:t xml:space="preserve"> claims and reemployment services, and identify next steps for translating written UI materials into other languages. </w:t>
            </w:r>
          </w:p>
          <w:p w14:paraId="4D83E707" w14:textId="5842DCD8" w:rsidR="000360FF" w:rsidRDefault="000360FF" w:rsidP="00B83923">
            <w:pPr>
              <w:rPr>
                <w:rFonts w:ascii="Garamond" w:hAnsi="Garamond"/>
              </w:rPr>
            </w:pPr>
          </w:p>
          <w:p w14:paraId="181F3A7D" w14:textId="3FDDFFDF" w:rsidR="000360FF" w:rsidRDefault="00710199" w:rsidP="00B83923">
            <w:pPr>
              <w:rPr>
                <w:rFonts w:ascii="Garamond" w:hAnsi="Garamond"/>
              </w:rPr>
            </w:pPr>
            <w:r>
              <w:rPr>
                <w:rFonts w:ascii="Garamond" w:hAnsi="Garamond"/>
              </w:rPr>
              <w:t>ESAC c</w:t>
            </w:r>
            <w:r w:rsidR="00D34860">
              <w:rPr>
                <w:rFonts w:ascii="Garamond" w:hAnsi="Garamond"/>
              </w:rPr>
              <w:t xml:space="preserve">ommittee member Rod Van Alyne of </w:t>
            </w:r>
            <w:r w:rsidR="008C3720">
              <w:rPr>
                <w:rFonts w:ascii="Garamond" w:hAnsi="Garamond"/>
              </w:rPr>
              <w:t>the Eastern Washington Partnership Workforce Development</w:t>
            </w:r>
            <w:r w:rsidR="00D34860">
              <w:rPr>
                <w:rFonts w:ascii="Garamond" w:hAnsi="Garamond"/>
              </w:rPr>
              <w:t xml:space="preserve"> asked whether the intent of the phones project is to try to get claimants to use </w:t>
            </w:r>
            <w:proofErr w:type="spellStart"/>
            <w:r w:rsidR="00D34860">
              <w:rPr>
                <w:rFonts w:ascii="Garamond" w:hAnsi="Garamond"/>
              </w:rPr>
              <w:t>eServices</w:t>
            </w:r>
            <w:proofErr w:type="spellEnd"/>
            <w:r w:rsidR="00D34860">
              <w:rPr>
                <w:rFonts w:ascii="Garamond" w:hAnsi="Garamond"/>
              </w:rPr>
              <w:t xml:space="preserve"> instead of calling the Claims Center, pointing out that </w:t>
            </w:r>
            <w:r w:rsidR="00C42255">
              <w:rPr>
                <w:rFonts w:ascii="Garamond" w:hAnsi="Garamond"/>
              </w:rPr>
              <w:t xml:space="preserve">this could be problematic because </w:t>
            </w:r>
            <w:r w:rsidR="00D34860">
              <w:rPr>
                <w:rFonts w:ascii="Garamond" w:hAnsi="Garamond"/>
              </w:rPr>
              <w:t xml:space="preserve">many UI claimants don’t have access to computers. </w:t>
            </w:r>
            <w:r w:rsidR="00BD5E1C">
              <w:rPr>
                <w:rFonts w:ascii="Garamond" w:hAnsi="Garamond"/>
              </w:rPr>
              <w:t xml:space="preserve">Bob Battles of the Association of Washington Business </w:t>
            </w:r>
            <w:r w:rsidR="00C42255">
              <w:rPr>
                <w:rFonts w:ascii="Garamond" w:hAnsi="Garamond"/>
              </w:rPr>
              <w:t xml:space="preserve">emphasized Rod’s point, </w:t>
            </w:r>
            <w:r w:rsidR="00BD5E1C">
              <w:rPr>
                <w:rFonts w:ascii="Garamond" w:hAnsi="Garamond"/>
              </w:rPr>
              <w:t>ask</w:t>
            </w:r>
            <w:r>
              <w:rPr>
                <w:rFonts w:ascii="Garamond" w:hAnsi="Garamond"/>
              </w:rPr>
              <w:t>ing</w:t>
            </w:r>
            <w:r w:rsidR="00BD5E1C">
              <w:rPr>
                <w:rFonts w:ascii="Garamond" w:hAnsi="Garamond"/>
              </w:rPr>
              <w:t xml:space="preserve"> whether ESD’s intent is to prevent people who simply prefer talking on the phone from </w:t>
            </w:r>
            <w:r w:rsidR="00C42255">
              <w:rPr>
                <w:rFonts w:ascii="Garamond" w:hAnsi="Garamond"/>
              </w:rPr>
              <w:t>doing so</w:t>
            </w:r>
            <w:r w:rsidR="008C3720">
              <w:rPr>
                <w:rFonts w:ascii="Garamond" w:hAnsi="Garamond"/>
              </w:rPr>
              <w:t>.</w:t>
            </w:r>
            <w:r w:rsidR="00BD5E1C">
              <w:rPr>
                <w:rFonts w:ascii="Garamond" w:hAnsi="Garamond"/>
              </w:rPr>
              <w:t xml:space="preserve"> Jill said that the intent is </w:t>
            </w:r>
            <w:r w:rsidR="00E74D40">
              <w:rPr>
                <w:rFonts w:ascii="Garamond" w:hAnsi="Garamond"/>
              </w:rPr>
              <w:t xml:space="preserve">simply to </w:t>
            </w:r>
            <w:r>
              <w:rPr>
                <w:rFonts w:ascii="Garamond" w:hAnsi="Garamond"/>
              </w:rPr>
              <w:t xml:space="preserve">carry out the requirements of the bill to </w:t>
            </w:r>
            <w:r w:rsidR="00E74D40">
              <w:rPr>
                <w:rFonts w:ascii="Garamond" w:hAnsi="Garamond"/>
              </w:rPr>
              <w:t xml:space="preserve">ensure that claimants who have no other way to obtain assistance </w:t>
            </w:r>
            <w:r w:rsidR="001520D9">
              <w:rPr>
                <w:rFonts w:ascii="Garamond" w:hAnsi="Garamond"/>
              </w:rPr>
              <w:t>can</w:t>
            </w:r>
            <w:r w:rsidR="00E74D40">
              <w:rPr>
                <w:rFonts w:ascii="Garamond" w:hAnsi="Garamond"/>
              </w:rPr>
              <w:t xml:space="preserve"> do so.</w:t>
            </w:r>
          </w:p>
          <w:p w14:paraId="3539F6C6" w14:textId="77777777" w:rsidR="00424183" w:rsidRDefault="00424183" w:rsidP="00B83923">
            <w:pPr>
              <w:rPr>
                <w:rFonts w:ascii="Garamond" w:hAnsi="Garamond"/>
              </w:rPr>
            </w:pPr>
          </w:p>
          <w:p w14:paraId="4E882E99" w14:textId="46674B27" w:rsidR="006A3A0D" w:rsidRDefault="00C81FEF" w:rsidP="00B83923">
            <w:pPr>
              <w:rPr>
                <w:rFonts w:ascii="Garamond" w:hAnsi="Garamond"/>
              </w:rPr>
            </w:pPr>
            <w:r w:rsidRPr="00512436">
              <w:rPr>
                <w:rFonts w:ascii="Garamond" w:hAnsi="Garamond"/>
              </w:rPr>
              <w:t>Scott Michael, Legal Appeals and Rules Coordination Manager</w:t>
            </w:r>
            <w:r w:rsidR="00701B13">
              <w:rPr>
                <w:rFonts w:ascii="Garamond" w:hAnsi="Garamond"/>
              </w:rPr>
              <w:t xml:space="preserve">, </w:t>
            </w:r>
            <w:r w:rsidR="00E74D40">
              <w:rPr>
                <w:rFonts w:ascii="Garamond" w:hAnsi="Garamond"/>
              </w:rPr>
              <w:t xml:space="preserve">discussed </w:t>
            </w:r>
            <w:r w:rsidR="005F74E5">
              <w:rPr>
                <w:rFonts w:ascii="Garamond" w:hAnsi="Garamond"/>
              </w:rPr>
              <w:t>the</w:t>
            </w:r>
            <w:r w:rsidR="008C3720">
              <w:rPr>
                <w:rFonts w:ascii="Garamond" w:hAnsi="Garamond"/>
              </w:rPr>
              <w:t xml:space="preserve"> federal</w:t>
            </w:r>
            <w:r w:rsidR="005F74E5">
              <w:rPr>
                <w:rFonts w:ascii="Garamond" w:hAnsi="Garamond"/>
              </w:rPr>
              <w:t xml:space="preserve"> CARES Act, which expires on September 4. Although people can</w:t>
            </w:r>
            <w:r w:rsidR="00710199">
              <w:rPr>
                <w:rFonts w:ascii="Garamond" w:hAnsi="Garamond"/>
              </w:rPr>
              <w:t>’t</w:t>
            </w:r>
            <w:r w:rsidR="005F74E5">
              <w:rPr>
                <w:rFonts w:ascii="Garamond" w:hAnsi="Garamond"/>
              </w:rPr>
              <w:t xml:space="preserve"> claim benefits for CARES Act programs</w:t>
            </w:r>
            <w:r w:rsidR="00710199">
              <w:rPr>
                <w:rFonts w:ascii="Garamond" w:hAnsi="Garamond"/>
              </w:rPr>
              <w:t xml:space="preserve"> after that date,</w:t>
            </w:r>
            <w:r w:rsidR="005F74E5">
              <w:rPr>
                <w:rFonts w:ascii="Garamond" w:hAnsi="Garamond"/>
              </w:rPr>
              <w:t xml:space="preserve"> ESD can still </w:t>
            </w:r>
            <w:r w:rsidR="008C3720">
              <w:rPr>
                <w:rFonts w:ascii="Garamond" w:hAnsi="Garamond"/>
              </w:rPr>
              <w:t xml:space="preserve">make </w:t>
            </w:r>
            <w:r w:rsidR="005F74E5">
              <w:rPr>
                <w:rFonts w:ascii="Garamond" w:hAnsi="Garamond"/>
              </w:rPr>
              <w:t xml:space="preserve">payments. The last day to file for Pandemic Unemployment Assistance (PUA) claims is October 6, but the other </w:t>
            </w:r>
            <w:r w:rsidR="005E7AE9">
              <w:rPr>
                <w:rFonts w:ascii="Garamond" w:hAnsi="Garamond"/>
              </w:rPr>
              <w:t xml:space="preserve">two </w:t>
            </w:r>
            <w:r w:rsidR="005F74E5">
              <w:rPr>
                <w:rFonts w:ascii="Garamond" w:hAnsi="Garamond"/>
              </w:rPr>
              <w:t>CARES Act programs don’t have specific filing deadlines.</w:t>
            </w:r>
            <w:r w:rsidR="005E7AE9">
              <w:rPr>
                <w:rFonts w:ascii="Garamond" w:hAnsi="Garamond"/>
              </w:rPr>
              <w:t xml:space="preserve"> ESD estimates that over 200,000 people will run out of UI benefits when the CARES Act benefit programs end.</w:t>
            </w:r>
          </w:p>
          <w:p w14:paraId="75840BC8" w14:textId="65C4E606" w:rsidR="005E7AE9" w:rsidRDefault="005E7AE9" w:rsidP="00B83923">
            <w:pPr>
              <w:rPr>
                <w:rFonts w:ascii="Garamond" w:hAnsi="Garamond"/>
              </w:rPr>
            </w:pPr>
          </w:p>
          <w:p w14:paraId="4DB96373" w14:textId="744283AC" w:rsidR="005E7AE9" w:rsidRDefault="00710199" w:rsidP="00B83923">
            <w:pPr>
              <w:rPr>
                <w:rFonts w:ascii="Garamond" w:hAnsi="Garamond"/>
              </w:rPr>
            </w:pPr>
            <w:r>
              <w:rPr>
                <w:rFonts w:ascii="Garamond" w:hAnsi="Garamond"/>
              </w:rPr>
              <w:t xml:space="preserve">As </w:t>
            </w:r>
            <w:r w:rsidR="00401DAD">
              <w:rPr>
                <w:rFonts w:ascii="Garamond" w:hAnsi="Garamond"/>
              </w:rPr>
              <w:t>UI</w:t>
            </w:r>
            <w:r>
              <w:rPr>
                <w:rFonts w:ascii="Garamond" w:hAnsi="Garamond"/>
              </w:rPr>
              <w:t xml:space="preserve"> processes </w:t>
            </w:r>
            <w:r w:rsidR="001520D9">
              <w:rPr>
                <w:rFonts w:ascii="Garamond" w:hAnsi="Garamond"/>
              </w:rPr>
              <w:t>return</w:t>
            </w:r>
            <w:r w:rsidR="00401DAD">
              <w:rPr>
                <w:rFonts w:ascii="Garamond" w:hAnsi="Garamond"/>
              </w:rPr>
              <w:t xml:space="preserve"> </w:t>
            </w:r>
            <w:r>
              <w:rPr>
                <w:rFonts w:ascii="Garamond" w:hAnsi="Garamond"/>
              </w:rPr>
              <w:t>to the pre-pandemic “normal,” several</w:t>
            </w:r>
            <w:r w:rsidR="005E7AE9">
              <w:rPr>
                <w:rFonts w:ascii="Garamond" w:hAnsi="Garamond"/>
              </w:rPr>
              <w:t xml:space="preserve"> </w:t>
            </w:r>
            <w:r>
              <w:rPr>
                <w:rFonts w:ascii="Garamond" w:hAnsi="Garamond"/>
              </w:rPr>
              <w:t>other</w:t>
            </w:r>
            <w:r w:rsidR="005E7AE9">
              <w:rPr>
                <w:rFonts w:ascii="Garamond" w:hAnsi="Garamond"/>
              </w:rPr>
              <w:t xml:space="preserve"> changes </w:t>
            </w:r>
            <w:r>
              <w:rPr>
                <w:rFonts w:ascii="Garamond" w:hAnsi="Garamond"/>
              </w:rPr>
              <w:t>will also go</w:t>
            </w:r>
            <w:r w:rsidR="005E7AE9">
              <w:rPr>
                <w:rFonts w:ascii="Garamond" w:hAnsi="Garamond"/>
              </w:rPr>
              <w:t xml:space="preserve"> into effect on September </w:t>
            </w:r>
            <w:r w:rsidR="00401DAD">
              <w:rPr>
                <w:rFonts w:ascii="Garamond" w:hAnsi="Garamond"/>
              </w:rPr>
              <w:t xml:space="preserve">4. Specifically, </w:t>
            </w:r>
            <w:r w:rsidR="008C3720">
              <w:rPr>
                <w:rFonts w:ascii="Garamond" w:hAnsi="Garamond"/>
              </w:rPr>
              <w:t>new</w:t>
            </w:r>
            <w:r w:rsidR="005E7AE9">
              <w:rPr>
                <w:rFonts w:ascii="Garamond" w:hAnsi="Garamond"/>
              </w:rPr>
              <w:t xml:space="preserve"> claimants wil</w:t>
            </w:r>
            <w:r w:rsidR="00401DAD">
              <w:rPr>
                <w:rFonts w:ascii="Garamond" w:hAnsi="Garamond"/>
              </w:rPr>
              <w:t>l now</w:t>
            </w:r>
            <w:r>
              <w:rPr>
                <w:rFonts w:ascii="Garamond" w:hAnsi="Garamond"/>
              </w:rPr>
              <w:t xml:space="preserve"> </w:t>
            </w:r>
            <w:r w:rsidR="008C3720">
              <w:rPr>
                <w:rFonts w:ascii="Garamond" w:hAnsi="Garamond"/>
              </w:rPr>
              <w:t>have a</w:t>
            </w:r>
            <w:r w:rsidR="005E7AE9">
              <w:rPr>
                <w:rFonts w:ascii="Garamond" w:hAnsi="Garamond"/>
              </w:rPr>
              <w:t xml:space="preserve"> “waiting week” when they </w:t>
            </w:r>
            <w:r w:rsidR="008C3720">
              <w:rPr>
                <w:rFonts w:ascii="Garamond" w:hAnsi="Garamond"/>
              </w:rPr>
              <w:t xml:space="preserve">begin filing </w:t>
            </w:r>
            <w:r w:rsidR="005E7AE9">
              <w:rPr>
                <w:rFonts w:ascii="Garamond" w:hAnsi="Garamond"/>
              </w:rPr>
              <w:t xml:space="preserve">for UI benefits, </w:t>
            </w:r>
            <w:proofErr w:type="spellStart"/>
            <w:r w:rsidR="005E7AE9">
              <w:rPr>
                <w:rFonts w:ascii="Garamond" w:hAnsi="Garamond"/>
              </w:rPr>
              <w:t>SharedWork</w:t>
            </w:r>
            <w:proofErr w:type="spellEnd"/>
            <w:r w:rsidR="005E7AE9">
              <w:rPr>
                <w:rFonts w:ascii="Garamond" w:hAnsi="Garamond"/>
              </w:rPr>
              <w:t xml:space="preserve"> benefits will be charged to employers, and reimbursable employers (such as charities and state agencies) will </w:t>
            </w:r>
            <w:r w:rsidR="00401DAD">
              <w:rPr>
                <w:rFonts w:ascii="Garamond" w:hAnsi="Garamond"/>
              </w:rPr>
              <w:t>stop receiving</w:t>
            </w:r>
            <w:r w:rsidR="005E7AE9">
              <w:rPr>
                <w:rFonts w:ascii="Garamond" w:hAnsi="Garamond"/>
              </w:rPr>
              <w:t xml:space="preserve"> a 75% reduction in benefit charges.</w:t>
            </w:r>
          </w:p>
          <w:p w14:paraId="62E78995" w14:textId="6795FC42" w:rsidR="005E7AE9" w:rsidRDefault="005E7AE9" w:rsidP="00B83923">
            <w:pPr>
              <w:rPr>
                <w:rFonts w:ascii="Garamond" w:hAnsi="Garamond"/>
              </w:rPr>
            </w:pPr>
          </w:p>
          <w:p w14:paraId="7FFB55BA" w14:textId="4A686FAE" w:rsidR="005E7AE9" w:rsidRPr="009A71E1" w:rsidRDefault="005E7AE9" w:rsidP="00B83923">
            <w:pPr>
              <w:rPr>
                <w:rFonts w:ascii="Garamond" w:hAnsi="Garamond"/>
                <w:b/>
                <w:bCs/>
              </w:rPr>
            </w:pPr>
            <w:r w:rsidRPr="009A71E1">
              <w:rPr>
                <w:rFonts w:ascii="Garamond" w:hAnsi="Garamond"/>
                <w:b/>
                <w:bCs/>
              </w:rPr>
              <w:t xml:space="preserve">Annual update: Relief of benefit charges </w:t>
            </w:r>
          </w:p>
          <w:p w14:paraId="644428BE" w14:textId="77777777" w:rsidR="00401DAD" w:rsidRDefault="005E7AE9" w:rsidP="00B83923">
            <w:pPr>
              <w:rPr>
                <w:rFonts w:ascii="Garamond" w:hAnsi="Garamond"/>
              </w:rPr>
            </w:pPr>
            <w:r>
              <w:rPr>
                <w:rFonts w:ascii="Garamond" w:hAnsi="Garamond"/>
              </w:rPr>
              <w:t>Scott Michael gave an update on a bill that passed in the 2020 legislative session</w:t>
            </w:r>
            <w:r w:rsidR="00401DAD">
              <w:rPr>
                <w:rFonts w:ascii="Garamond" w:hAnsi="Garamond"/>
              </w:rPr>
              <w:t>:</w:t>
            </w:r>
            <w:r>
              <w:rPr>
                <w:rFonts w:ascii="Garamond" w:hAnsi="Garamond"/>
              </w:rPr>
              <w:t xml:space="preserve"> SHB 2613</w:t>
            </w:r>
            <w:r w:rsidR="008C3720">
              <w:rPr>
                <w:rFonts w:ascii="Garamond" w:hAnsi="Garamond"/>
              </w:rPr>
              <w:t xml:space="preserve"> (</w:t>
            </w:r>
            <w:hyperlink r:id="rId13" w:history="1">
              <w:r w:rsidR="008C3720" w:rsidRPr="008C3720">
                <w:rPr>
                  <w:rStyle w:val="Hyperlink"/>
                  <w:rFonts w:ascii="Garamond" w:hAnsi="Garamond"/>
                </w:rPr>
                <w:t>link</w:t>
              </w:r>
            </w:hyperlink>
            <w:r w:rsidR="008C3720">
              <w:rPr>
                <w:rFonts w:ascii="Garamond" w:hAnsi="Garamond"/>
              </w:rPr>
              <w:t xml:space="preserve">), the Relief of Benefits bill. </w:t>
            </w:r>
          </w:p>
          <w:p w14:paraId="025634B2" w14:textId="0FE77247" w:rsidR="00401DAD" w:rsidRDefault="00401DAD" w:rsidP="00B83923">
            <w:pPr>
              <w:rPr>
                <w:rFonts w:ascii="Garamond" w:hAnsi="Garamond"/>
              </w:rPr>
            </w:pPr>
          </w:p>
          <w:p w14:paraId="09D52D9B" w14:textId="7EDC5D3A" w:rsidR="00401DAD" w:rsidRDefault="00401DAD" w:rsidP="00401DA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t>RCW 50.29.021 contains a list of several situations </w:t>
            </w:r>
            <w:r>
              <w:rPr>
                <w:rStyle w:val="normaltextrun"/>
                <w:rFonts w:ascii="Garamond" w:hAnsi="Garamond" w:cs="Segoe UI"/>
              </w:rPr>
              <w:t>where</w:t>
            </w:r>
            <w:r>
              <w:rPr>
                <w:rStyle w:val="normaltextrun"/>
                <w:rFonts w:ascii="Garamond" w:hAnsi="Garamond" w:cs="Segoe UI"/>
              </w:rPr>
              <w:t xml:space="preserve"> employer</w:t>
            </w:r>
            <w:r>
              <w:rPr>
                <w:rStyle w:val="normaltextrun"/>
                <w:rFonts w:ascii="Garamond" w:hAnsi="Garamond" w:cs="Segoe UI"/>
              </w:rPr>
              <w:t>s</w:t>
            </w:r>
            <w:r>
              <w:rPr>
                <w:rStyle w:val="normaltextrun"/>
                <w:rFonts w:ascii="Garamond" w:hAnsi="Garamond" w:cs="Segoe UI"/>
              </w:rPr>
              <w:t xml:space="preserve"> can ask ESD to grant “relief of benefit charges</w:t>
            </w:r>
            <w:r>
              <w:rPr>
                <w:rStyle w:val="normaltextrun"/>
                <w:rFonts w:ascii="Garamond" w:hAnsi="Garamond" w:cs="Segoe UI"/>
              </w:rPr>
              <w:t>” so that</w:t>
            </w:r>
            <w:r>
              <w:rPr>
                <w:rStyle w:val="normaltextrun"/>
                <w:rFonts w:ascii="Garamond" w:hAnsi="Garamond" w:cs="Segoe UI"/>
              </w:rPr>
              <w:t xml:space="preserve"> the employee’s unemployment insurance </w:t>
            </w:r>
            <w:r>
              <w:rPr>
                <w:rStyle w:val="normaltextrun"/>
                <w:rFonts w:ascii="Garamond" w:hAnsi="Garamond" w:cs="Segoe UI"/>
              </w:rPr>
              <w:t xml:space="preserve">UI </w:t>
            </w:r>
            <w:r>
              <w:rPr>
                <w:rStyle w:val="normaltextrun"/>
                <w:rFonts w:ascii="Garamond" w:hAnsi="Garamond" w:cs="Segoe UI"/>
              </w:rPr>
              <w:t>benefits don’t count against the employer’s UI experience rating account</w:t>
            </w:r>
            <w:r w:rsidR="003E20A9">
              <w:rPr>
                <w:rStyle w:val="normaltextrun"/>
                <w:rFonts w:ascii="Garamond" w:hAnsi="Garamond" w:cs="Segoe UI"/>
              </w:rPr>
              <w:t>, preventing an increase to the employer’s tax rate</w:t>
            </w:r>
            <w:r>
              <w:rPr>
                <w:rStyle w:val="normaltextrun"/>
                <w:rFonts w:ascii="Garamond" w:hAnsi="Garamond" w:cs="Segoe UI"/>
              </w:rPr>
              <w:t>. </w:t>
            </w:r>
            <w:r>
              <w:rPr>
                <w:rStyle w:val="eop"/>
                <w:rFonts w:ascii="Garamond" w:hAnsi="Garamond" w:cs="Segoe UI"/>
              </w:rPr>
              <w:t> </w:t>
            </w:r>
          </w:p>
          <w:p w14:paraId="524357A4" w14:textId="77777777" w:rsidR="00401DAD" w:rsidRDefault="00401DAD" w:rsidP="00401DAD">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rPr>
              <w:t> </w:t>
            </w:r>
          </w:p>
          <w:p w14:paraId="7C862197" w14:textId="4253F0F2" w:rsidR="00401DAD" w:rsidRDefault="00401DAD" w:rsidP="00401DAD">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rPr>
              <w:lastRenderedPageBreak/>
              <w:t xml:space="preserve">The </w:t>
            </w:r>
            <w:r>
              <w:rPr>
                <w:rStyle w:val="normaltextrun"/>
                <w:rFonts w:ascii="Garamond" w:hAnsi="Garamond" w:cs="Segoe UI"/>
              </w:rPr>
              <w:t xml:space="preserve">bill added </w:t>
            </w:r>
            <w:r>
              <w:rPr>
                <w:rStyle w:val="normaltextrun"/>
                <w:rFonts w:ascii="Garamond" w:hAnsi="Garamond" w:cs="Segoe UI"/>
              </w:rPr>
              <w:t xml:space="preserve">an additional item to the list of situations </w:t>
            </w:r>
            <w:r>
              <w:rPr>
                <w:rStyle w:val="normaltextrun"/>
                <w:rFonts w:ascii="Garamond" w:hAnsi="Garamond" w:cs="Segoe UI"/>
              </w:rPr>
              <w:t>where</w:t>
            </w:r>
            <w:r>
              <w:rPr>
                <w:rStyle w:val="normaltextrun"/>
                <w:rFonts w:ascii="Garamond" w:hAnsi="Garamond" w:cs="Segoe UI"/>
              </w:rPr>
              <w:t xml:space="preserve"> employer</w:t>
            </w:r>
            <w:r>
              <w:rPr>
                <w:rStyle w:val="normaltextrun"/>
                <w:rFonts w:ascii="Garamond" w:hAnsi="Garamond" w:cs="Segoe UI"/>
              </w:rPr>
              <w:t>s</w:t>
            </w:r>
            <w:r>
              <w:rPr>
                <w:rStyle w:val="normaltextrun"/>
                <w:rFonts w:ascii="Garamond" w:hAnsi="Garamond" w:cs="Segoe UI"/>
              </w:rPr>
              <w:t xml:space="preserve"> can make this request</w:t>
            </w:r>
            <w:r>
              <w:rPr>
                <w:rStyle w:val="normaltextrun"/>
                <w:rFonts w:ascii="Garamond" w:hAnsi="Garamond" w:cs="Segoe UI"/>
              </w:rPr>
              <w:t>:</w:t>
            </w:r>
            <w:r>
              <w:rPr>
                <w:rStyle w:val="normaltextrun"/>
                <w:rFonts w:ascii="Garamond" w:hAnsi="Garamond" w:cs="Segoe UI"/>
              </w:rPr>
              <w:t xml:space="preserve"> when an employee</w:t>
            </w:r>
            <w:r w:rsidR="003E20A9">
              <w:rPr>
                <w:rStyle w:val="normaltextrun"/>
                <w:rFonts w:ascii="Garamond" w:hAnsi="Garamond" w:cs="Segoe UI"/>
              </w:rPr>
              <w:t xml:space="preserve"> </w:t>
            </w:r>
            <w:r>
              <w:rPr>
                <w:rStyle w:val="normaltextrun"/>
                <w:rFonts w:ascii="Garamond" w:hAnsi="Garamond" w:cs="Segoe UI"/>
              </w:rPr>
              <w:t>w</w:t>
            </w:r>
            <w:r w:rsidR="003E20A9">
              <w:rPr>
                <w:rStyle w:val="normaltextrun"/>
                <w:rFonts w:ascii="Garamond" w:hAnsi="Garamond" w:cs="Segoe UI"/>
              </w:rPr>
              <w:t xml:space="preserve">as </w:t>
            </w:r>
            <w:r>
              <w:rPr>
                <w:rStyle w:val="normaltextrun"/>
                <w:rFonts w:ascii="Garamond" w:hAnsi="Garamond" w:cs="Segoe UI"/>
              </w:rPr>
              <w:t xml:space="preserve">discharged because of </w:t>
            </w:r>
            <w:r>
              <w:rPr>
                <w:rStyle w:val="normaltextrun"/>
                <w:rFonts w:ascii="Garamond" w:hAnsi="Garamond" w:cs="Segoe UI"/>
              </w:rPr>
              <w:t xml:space="preserve">an </w:t>
            </w:r>
            <w:r>
              <w:rPr>
                <w:rStyle w:val="normaltextrun"/>
                <w:rFonts w:ascii="Garamond" w:hAnsi="Garamond" w:cs="Segoe UI"/>
              </w:rPr>
              <w:t>inability to satisfy a job prerequisite required by law or administrative rule</w:t>
            </w:r>
            <w:r w:rsidR="003E20A9">
              <w:rPr>
                <w:rStyle w:val="normaltextrun"/>
                <w:rFonts w:ascii="Garamond" w:hAnsi="Garamond" w:cs="Segoe UI"/>
              </w:rPr>
              <w:t>, such as if an employee loses a license that’s required for their position.</w:t>
            </w:r>
          </w:p>
          <w:p w14:paraId="53FD9A7B" w14:textId="0C0854FD" w:rsidR="00E74D40" w:rsidRDefault="003E20A9" w:rsidP="00B83923">
            <w:pPr>
              <w:rPr>
                <w:rFonts w:ascii="Garamond" w:hAnsi="Garamond"/>
              </w:rPr>
            </w:pPr>
            <w:r>
              <w:rPr>
                <w:rFonts w:ascii="Garamond" w:hAnsi="Garamond"/>
              </w:rPr>
              <w:br/>
            </w:r>
            <w:r w:rsidR="005E7AE9">
              <w:rPr>
                <w:rFonts w:ascii="Garamond" w:hAnsi="Garamond"/>
              </w:rPr>
              <w:t>S</w:t>
            </w:r>
            <w:r>
              <w:rPr>
                <w:rFonts w:ascii="Garamond" w:hAnsi="Garamond"/>
              </w:rPr>
              <w:t>cott said that s</w:t>
            </w:r>
            <w:r w:rsidR="005E7AE9">
              <w:rPr>
                <w:rFonts w:ascii="Garamond" w:hAnsi="Garamond"/>
              </w:rPr>
              <w:t xml:space="preserve">ince </w:t>
            </w:r>
            <w:r>
              <w:rPr>
                <w:rFonts w:ascii="Garamond" w:hAnsi="Garamond"/>
              </w:rPr>
              <w:t>the bill</w:t>
            </w:r>
            <w:r w:rsidR="005E7AE9">
              <w:rPr>
                <w:rFonts w:ascii="Garamond" w:hAnsi="Garamond"/>
              </w:rPr>
              <w:t xml:space="preserve"> went into effect, </w:t>
            </w:r>
            <w:r w:rsidR="008C3720">
              <w:rPr>
                <w:rFonts w:ascii="Garamond" w:hAnsi="Garamond"/>
              </w:rPr>
              <w:t xml:space="preserve">ESD has granted relief to </w:t>
            </w:r>
            <w:r w:rsidR="005E7AE9">
              <w:rPr>
                <w:rFonts w:ascii="Garamond" w:hAnsi="Garamond"/>
              </w:rPr>
              <w:t>14 employers</w:t>
            </w:r>
            <w:r>
              <w:rPr>
                <w:rFonts w:ascii="Garamond" w:hAnsi="Garamond"/>
              </w:rPr>
              <w:t>, saving those employers at total of at least $31,000</w:t>
            </w:r>
            <w:r w:rsidR="005E7AE9">
              <w:rPr>
                <w:rFonts w:ascii="Garamond" w:hAnsi="Garamond"/>
              </w:rPr>
              <w:t>. In most of th</w:t>
            </w:r>
            <w:r w:rsidR="008C3720">
              <w:rPr>
                <w:rFonts w:ascii="Garamond" w:hAnsi="Garamond"/>
              </w:rPr>
              <w:t>e</w:t>
            </w:r>
            <w:r w:rsidR="005E7AE9">
              <w:rPr>
                <w:rFonts w:ascii="Garamond" w:hAnsi="Garamond"/>
              </w:rPr>
              <w:t xml:space="preserve">se situations, employees went on UI because they no longer qualified for their jobs </w:t>
            </w:r>
            <w:r w:rsidR="001520D9">
              <w:rPr>
                <w:rFonts w:ascii="Garamond" w:hAnsi="Garamond"/>
              </w:rPr>
              <w:t>because they didn’t get</w:t>
            </w:r>
            <w:r w:rsidR="005E7AE9">
              <w:rPr>
                <w:rFonts w:ascii="Garamond" w:hAnsi="Garamond"/>
              </w:rPr>
              <w:t xml:space="preserve"> a license or certification, or because their existing license or certification expired. </w:t>
            </w:r>
          </w:p>
          <w:p w14:paraId="5D36B76F" w14:textId="77777777" w:rsidR="002409FB" w:rsidRDefault="002409FB" w:rsidP="00B83923">
            <w:pPr>
              <w:rPr>
                <w:rFonts w:ascii="Garamond" w:hAnsi="Garamond"/>
                <w:szCs w:val="24"/>
              </w:rPr>
            </w:pPr>
          </w:p>
          <w:p w14:paraId="1727FEA9" w14:textId="36B12236" w:rsidR="00C81FEF" w:rsidRDefault="00C81FEF" w:rsidP="00C81FEF">
            <w:pPr>
              <w:pStyle w:val="Default"/>
              <w:spacing w:after="20"/>
              <w:rPr>
                <w:rFonts w:ascii="Garamond" w:hAnsi="Garamond"/>
              </w:rPr>
            </w:pPr>
            <w:r w:rsidRPr="00512436">
              <w:rPr>
                <w:rFonts w:ascii="Garamond" w:hAnsi="Garamond"/>
                <w:b/>
                <w:bCs/>
              </w:rPr>
              <w:t>Update on Reemployment Services</w:t>
            </w:r>
            <w:r w:rsidRPr="00512436">
              <w:rPr>
                <w:rFonts w:ascii="Garamond" w:hAnsi="Garamond"/>
                <w:b/>
                <w:bCs/>
              </w:rPr>
              <w:br/>
            </w:r>
            <w:r w:rsidRPr="00512436">
              <w:rPr>
                <w:rFonts w:ascii="Garamond" w:hAnsi="Garamond"/>
              </w:rPr>
              <w:t>Jairus Rice, Director of Employment Connections</w:t>
            </w:r>
            <w:r w:rsidR="009A71E1">
              <w:rPr>
                <w:rFonts w:ascii="Garamond" w:hAnsi="Garamond"/>
              </w:rPr>
              <w:t>,</w:t>
            </w:r>
            <w:r w:rsidR="0085745C">
              <w:rPr>
                <w:rFonts w:ascii="Garamond" w:hAnsi="Garamond"/>
              </w:rPr>
              <w:t xml:space="preserve"> said that</w:t>
            </w:r>
            <w:r w:rsidR="00190893">
              <w:rPr>
                <w:rFonts w:ascii="Garamond" w:hAnsi="Garamond"/>
              </w:rPr>
              <w:t xml:space="preserve"> in the past few months</w:t>
            </w:r>
            <w:r w:rsidR="0085745C">
              <w:rPr>
                <w:rFonts w:ascii="Garamond" w:hAnsi="Garamond"/>
              </w:rPr>
              <w:t xml:space="preserve"> the </w:t>
            </w:r>
            <w:proofErr w:type="spellStart"/>
            <w:r w:rsidR="0085745C">
              <w:rPr>
                <w:rFonts w:ascii="Garamond" w:hAnsi="Garamond"/>
              </w:rPr>
              <w:t>WorkSource</w:t>
            </w:r>
            <w:proofErr w:type="spellEnd"/>
            <w:r w:rsidR="0085745C">
              <w:rPr>
                <w:rFonts w:ascii="Garamond" w:hAnsi="Garamond"/>
              </w:rPr>
              <w:t xml:space="preserve"> offices have assisted a</w:t>
            </w:r>
            <w:r w:rsidR="008C3720">
              <w:rPr>
                <w:rFonts w:ascii="Garamond" w:hAnsi="Garamond"/>
              </w:rPr>
              <w:t xml:space="preserve"> significantly </w:t>
            </w:r>
            <w:r w:rsidR="0085745C">
              <w:rPr>
                <w:rFonts w:ascii="Garamond" w:hAnsi="Garamond"/>
              </w:rPr>
              <w:t>larger volume of jobseekers.</w:t>
            </w:r>
            <w:r w:rsidR="008C3720">
              <w:rPr>
                <w:rFonts w:ascii="Garamond" w:hAnsi="Garamond"/>
              </w:rPr>
              <w:t xml:space="preserve"> There </w:t>
            </w:r>
            <w:r w:rsidR="00190893">
              <w:rPr>
                <w:rFonts w:ascii="Garamond" w:hAnsi="Garamond"/>
              </w:rPr>
              <w:t xml:space="preserve">were </w:t>
            </w:r>
            <w:r w:rsidR="008C3720">
              <w:rPr>
                <w:rFonts w:ascii="Garamond" w:hAnsi="Garamond"/>
              </w:rPr>
              <w:t>s</w:t>
            </w:r>
            <w:r w:rsidR="0085745C">
              <w:rPr>
                <w:rFonts w:ascii="Garamond" w:hAnsi="Garamond"/>
              </w:rPr>
              <w:t>everal</w:t>
            </w:r>
            <w:r w:rsidR="008C3720">
              <w:rPr>
                <w:rFonts w:ascii="Garamond" w:hAnsi="Garamond"/>
              </w:rPr>
              <w:t xml:space="preserve"> po</w:t>
            </w:r>
            <w:r w:rsidR="00190893">
              <w:rPr>
                <w:rFonts w:ascii="Garamond" w:hAnsi="Garamond"/>
              </w:rPr>
              <w:t>ssible</w:t>
            </w:r>
            <w:r w:rsidR="008C3720">
              <w:rPr>
                <w:rFonts w:ascii="Garamond" w:hAnsi="Garamond"/>
              </w:rPr>
              <w:t xml:space="preserve"> contributing</w:t>
            </w:r>
            <w:r w:rsidR="0085745C">
              <w:rPr>
                <w:rFonts w:ascii="Garamond" w:hAnsi="Garamond"/>
              </w:rPr>
              <w:t xml:space="preserve"> factors, such as the reinstatement of Reemployment Services and Eligibility Assessment (RESEA) in January and the reinstatement of job search requirements in early July.</w:t>
            </w:r>
            <w:r w:rsidR="00190893">
              <w:rPr>
                <w:rFonts w:ascii="Garamond" w:hAnsi="Garamond"/>
              </w:rPr>
              <w:t xml:space="preserve"> Jairus</w:t>
            </w:r>
            <w:r w:rsidR="0085745C">
              <w:rPr>
                <w:rFonts w:ascii="Garamond" w:hAnsi="Garamond"/>
              </w:rPr>
              <w:t xml:space="preserve"> explained that some additional upcoming changes may also drive more jobseekers to </w:t>
            </w:r>
            <w:proofErr w:type="spellStart"/>
            <w:r w:rsidR="0085745C">
              <w:rPr>
                <w:rFonts w:ascii="Garamond" w:hAnsi="Garamond"/>
              </w:rPr>
              <w:t>WorkSource</w:t>
            </w:r>
            <w:proofErr w:type="spellEnd"/>
            <w:r w:rsidR="0085745C">
              <w:rPr>
                <w:rFonts w:ascii="Garamond" w:hAnsi="Garamond"/>
              </w:rPr>
              <w:t xml:space="preserve"> offices</w:t>
            </w:r>
            <w:r w:rsidR="00190893">
              <w:rPr>
                <w:rFonts w:ascii="Garamond" w:hAnsi="Garamond"/>
              </w:rPr>
              <w:t xml:space="preserve">, such as </w:t>
            </w:r>
            <w:r w:rsidR="008C3720">
              <w:rPr>
                <w:rFonts w:ascii="Garamond" w:hAnsi="Garamond"/>
              </w:rPr>
              <w:t xml:space="preserve">the federal </w:t>
            </w:r>
            <w:r w:rsidR="0085745C">
              <w:rPr>
                <w:rFonts w:ascii="Garamond" w:hAnsi="Garamond"/>
              </w:rPr>
              <w:t>CARES Act benefits</w:t>
            </w:r>
            <w:r w:rsidR="00190893">
              <w:rPr>
                <w:rFonts w:ascii="Garamond" w:hAnsi="Garamond"/>
              </w:rPr>
              <w:t xml:space="preserve"> ending</w:t>
            </w:r>
            <w:r w:rsidR="0085745C">
              <w:rPr>
                <w:rFonts w:ascii="Garamond" w:hAnsi="Garamond"/>
              </w:rPr>
              <w:t xml:space="preserve"> in early September</w:t>
            </w:r>
            <w:r w:rsidR="00190893">
              <w:rPr>
                <w:rFonts w:ascii="Garamond" w:hAnsi="Garamond"/>
              </w:rPr>
              <w:t>.</w:t>
            </w:r>
          </w:p>
          <w:p w14:paraId="14096E3F" w14:textId="48D72D3F" w:rsidR="0085745C" w:rsidRDefault="0085745C" w:rsidP="00C81FEF">
            <w:pPr>
              <w:pStyle w:val="Default"/>
              <w:spacing w:after="20"/>
              <w:rPr>
                <w:rFonts w:ascii="Garamond" w:hAnsi="Garamond"/>
              </w:rPr>
            </w:pPr>
          </w:p>
          <w:p w14:paraId="01EF92DF" w14:textId="3B989FE1" w:rsidR="0085745C" w:rsidRDefault="0085745C" w:rsidP="00C81FEF">
            <w:pPr>
              <w:pStyle w:val="Default"/>
              <w:spacing w:after="20"/>
              <w:rPr>
                <w:rFonts w:ascii="Garamond" w:hAnsi="Garamond"/>
              </w:rPr>
            </w:pPr>
            <w:r>
              <w:rPr>
                <w:rFonts w:ascii="Garamond" w:hAnsi="Garamond"/>
              </w:rPr>
              <w:t xml:space="preserve">At this point, 34 of the 36 </w:t>
            </w:r>
            <w:proofErr w:type="spellStart"/>
            <w:r>
              <w:rPr>
                <w:rFonts w:ascii="Garamond" w:hAnsi="Garamond"/>
              </w:rPr>
              <w:t>WorkSource</w:t>
            </w:r>
            <w:proofErr w:type="spellEnd"/>
            <w:r>
              <w:rPr>
                <w:rFonts w:ascii="Garamond" w:hAnsi="Garamond"/>
              </w:rPr>
              <w:t xml:space="preserve"> offices are providing in-person services, although the current service model is a hybrid of </w:t>
            </w:r>
            <w:r w:rsidR="008C3720">
              <w:rPr>
                <w:rFonts w:ascii="Garamond" w:hAnsi="Garamond"/>
              </w:rPr>
              <w:t xml:space="preserve">both </w:t>
            </w:r>
            <w:r w:rsidR="005E5607">
              <w:rPr>
                <w:rFonts w:ascii="Garamond" w:hAnsi="Garamond"/>
              </w:rPr>
              <w:t xml:space="preserve">in-person and virtual services. </w:t>
            </w:r>
            <w:proofErr w:type="spellStart"/>
            <w:r w:rsidR="005E5607">
              <w:rPr>
                <w:rFonts w:ascii="Garamond" w:hAnsi="Garamond"/>
              </w:rPr>
              <w:t>WorkSource</w:t>
            </w:r>
            <w:proofErr w:type="spellEnd"/>
            <w:r w:rsidR="005E5607">
              <w:rPr>
                <w:rFonts w:ascii="Garamond" w:hAnsi="Garamond"/>
              </w:rPr>
              <w:t xml:space="preserve"> recently </w:t>
            </w:r>
            <w:r w:rsidR="001520D9">
              <w:rPr>
                <w:rFonts w:ascii="Garamond" w:hAnsi="Garamond"/>
              </w:rPr>
              <w:t xml:space="preserve">finished </w:t>
            </w:r>
            <w:r w:rsidR="00373EC7">
              <w:rPr>
                <w:rFonts w:ascii="Garamond" w:hAnsi="Garamond"/>
              </w:rPr>
              <w:t xml:space="preserve">the “create a record” project, </w:t>
            </w:r>
            <w:r w:rsidR="00190893">
              <w:rPr>
                <w:rFonts w:ascii="Garamond" w:hAnsi="Garamond"/>
              </w:rPr>
              <w:t>so now</w:t>
            </w:r>
            <w:r w:rsidR="00373EC7">
              <w:rPr>
                <w:rFonts w:ascii="Garamond" w:hAnsi="Garamond"/>
              </w:rPr>
              <w:t xml:space="preserve"> </w:t>
            </w:r>
            <w:proofErr w:type="spellStart"/>
            <w:r w:rsidR="00373EC7">
              <w:rPr>
                <w:rFonts w:ascii="Garamond" w:hAnsi="Garamond"/>
              </w:rPr>
              <w:t>WorkSource</w:t>
            </w:r>
            <w:proofErr w:type="spellEnd"/>
            <w:r w:rsidR="00373EC7">
              <w:rPr>
                <w:rFonts w:ascii="Garamond" w:hAnsi="Garamond"/>
              </w:rPr>
              <w:t xml:space="preserve"> staff </w:t>
            </w:r>
            <w:r w:rsidR="00190893">
              <w:rPr>
                <w:rFonts w:ascii="Garamond" w:hAnsi="Garamond"/>
              </w:rPr>
              <w:t>can</w:t>
            </w:r>
            <w:r w:rsidR="00373EC7">
              <w:rPr>
                <w:rFonts w:ascii="Garamond" w:hAnsi="Garamond"/>
              </w:rPr>
              <w:t xml:space="preserve"> create new records on </w:t>
            </w:r>
            <w:r w:rsidR="00190893">
              <w:rPr>
                <w:rFonts w:ascii="Garamond" w:hAnsi="Garamond"/>
              </w:rPr>
              <w:t xml:space="preserve">claimants’ </w:t>
            </w:r>
            <w:r w:rsidR="00373EC7">
              <w:rPr>
                <w:rFonts w:ascii="Garamond" w:hAnsi="Garamond"/>
              </w:rPr>
              <w:t xml:space="preserve">behalf </w:t>
            </w:r>
            <w:r w:rsidR="00190893">
              <w:rPr>
                <w:rFonts w:ascii="Garamond" w:hAnsi="Garamond"/>
              </w:rPr>
              <w:t>when necessary</w:t>
            </w:r>
            <w:r w:rsidR="00373EC7">
              <w:rPr>
                <w:rFonts w:ascii="Garamond" w:hAnsi="Garamond"/>
              </w:rPr>
              <w:t>.</w:t>
            </w:r>
          </w:p>
          <w:p w14:paraId="276A2AE6" w14:textId="2EFC7593" w:rsidR="00373EC7" w:rsidRDefault="00373EC7" w:rsidP="00C81FEF">
            <w:pPr>
              <w:pStyle w:val="Default"/>
              <w:spacing w:after="20"/>
              <w:rPr>
                <w:rFonts w:ascii="Garamond" w:hAnsi="Garamond"/>
              </w:rPr>
            </w:pPr>
          </w:p>
          <w:p w14:paraId="26374ED6" w14:textId="1E41FEDF" w:rsidR="00373EC7" w:rsidRPr="00512436" w:rsidRDefault="00373EC7" w:rsidP="00C81FEF">
            <w:pPr>
              <w:pStyle w:val="Default"/>
              <w:spacing w:after="20"/>
              <w:rPr>
                <w:rFonts w:ascii="Garamond" w:hAnsi="Garamond"/>
              </w:rPr>
            </w:pPr>
            <w:r>
              <w:rPr>
                <w:rFonts w:ascii="Garamond" w:hAnsi="Garamond"/>
              </w:rPr>
              <w:t xml:space="preserve">The </w:t>
            </w:r>
            <w:r w:rsidR="00190893">
              <w:rPr>
                <w:rFonts w:ascii="Garamond" w:hAnsi="Garamond"/>
              </w:rPr>
              <w:t xml:space="preserve">number of </w:t>
            </w:r>
            <w:proofErr w:type="spellStart"/>
            <w:r w:rsidR="00190893">
              <w:rPr>
                <w:rFonts w:ascii="Garamond" w:hAnsi="Garamond"/>
              </w:rPr>
              <w:t>WorkSource</w:t>
            </w:r>
            <w:proofErr w:type="spellEnd"/>
            <w:r>
              <w:rPr>
                <w:rFonts w:ascii="Garamond" w:hAnsi="Garamond"/>
              </w:rPr>
              <w:t xml:space="preserve"> live chat requests has declined dramatically since February 2021 and now most of the live chat questions are </w:t>
            </w:r>
            <w:r w:rsidR="00A5493C">
              <w:rPr>
                <w:rFonts w:ascii="Garamond" w:hAnsi="Garamond"/>
              </w:rPr>
              <w:t>specifically related to</w:t>
            </w:r>
            <w:r>
              <w:rPr>
                <w:rFonts w:ascii="Garamond" w:hAnsi="Garamond"/>
              </w:rPr>
              <w:t xml:space="preserve"> reemployment and training. </w:t>
            </w:r>
            <w:r w:rsidR="001520D9">
              <w:rPr>
                <w:rFonts w:ascii="Garamond" w:hAnsi="Garamond"/>
              </w:rPr>
              <w:t>In addition, p</w:t>
            </w:r>
            <w:r>
              <w:rPr>
                <w:rFonts w:ascii="Garamond" w:hAnsi="Garamond"/>
              </w:rPr>
              <w:t>articipation in statewide virtual workshops increased 57% since January</w:t>
            </w:r>
            <w:r w:rsidR="001520D9">
              <w:rPr>
                <w:rFonts w:ascii="Garamond" w:hAnsi="Garamond"/>
              </w:rPr>
              <w:t>,</w:t>
            </w:r>
            <w:r w:rsidR="00A5493C">
              <w:rPr>
                <w:rFonts w:ascii="Garamond" w:hAnsi="Garamond"/>
              </w:rPr>
              <w:t xml:space="preserve"> and</w:t>
            </w:r>
            <w:r>
              <w:rPr>
                <w:rFonts w:ascii="Garamond" w:hAnsi="Garamond"/>
              </w:rPr>
              <w:t xml:space="preserve"> </w:t>
            </w:r>
            <w:proofErr w:type="spellStart"/>
            <w:r>
              <w:rPr>
                <w:rFonts w:ascii="Garamond" w:hAnsi="Garamond"/>
              </w:rPr>
              <w:t>WorkSource</w:t>
            </w:r>
            <w:proofErr w:type="spellEnd"/>
            <w:r>
              <w:rPr>
                <w:rFonts w:ascii="Garamond" w:hAnsi="Garamond"/>
              </w:rPr>
              <w:t xml:space="preserve"> assisted 60% more jobseekers in July than June.</w:t>
            </w:r>
          </w:p>
          <w:p w14:paraId="51163ACD" w14:textId="4A46EABC" w:rsidR="00C81FEF" w:rsidRDefault="00C81FEF" w:rsidP="00B83923">
            <w:pPr>
              <w:rPr>
                <w:rFonts w:ascii="Garamond" w:hAnsi="Garamond"/>
                <w:szCs w:val="24"/>
              </w:rPr>
            </w:pPr>
          </w:p>
          <w:p w14:paraId="50F12809" w14:textId="77777777" w:rsidR="0043053B" w:rsidRPr="00C81FEF" w:rsidRDefault="0043053B" w:rsidP="0043053B">
            <w:pPr>
              <w:rPr>
                <w:rFonts w:ascii="Garamond" w:hAnsi="Garamond"/>
                <w:b/>
                <w:bCs/>
              </w:rPr>
            </w:pPr>
            <w:r w:rsidRPr="00C81FEF">
              <w:rPr>
                <w:rFonts w:ascii="Garamond" w:hAnsi="Garamond"/>
                <w:b/>
                <w:bCs/>
              </w:rPr>
              <w:t>Subcommittee to Address Equity, Diversity, and Inclusion Issues</w:t>
            </w:r>
          </w:p>
          <w:p w14:paraId="1DA7FF12" w14:textId="07BEB9CA" w:rsidR="0043053B" w:rsidRDefault="0043053B" w:rsidP="0043053B">
            <w:pPr>
              <w:rPr>
                <w:rFonts w:ascii="Garamond" w:hAnsi="Garamond"/>
              </w:rPr>
            </w:pPr>
            <w:proofErr w:type="gramStart"/>
            <w:r>
              <w:rPr>
                <w:rFonts w:ascii="Garamond" w:hAnsi="Garamond"/>
              </w:rPr>
              <w:t xml:space="preserve">Ayanna Colman, </w:t>
            </w:r>
            <w:r w:rsidR="00A5493C">
              <w:rPr>
                <w:rFonts w:ascii="Garamond" w:hAnsi="Garamond"/>
              </w:rPr>
              <w:t>Director of Equity, Diversity, and Inclusion</w:t>
            </w:r>
            <w:r>
              <w:rPr>
                <w:rFonts w:ascii="Garamond" w:hAnsi="Garamond"/>
              </w:rPr>
              <w:t>,</w:t>
            </w:r>
            <w:proofErr w:type="gramEnd"/>
            <w:r>
              <w:rPr>
                <w:rFonts w:ascii="Garamond" w:hAnsi="Garamond"/>
              </w:rPr>
              <w:t xml:space="preserve"> introduced herself to the committee members</w:t>
            </w:r>
            <w:r w:rsidR="001520D9">
              <w:rPr>
                <w:rFonts w:ascii="Garamond" w:hAnsi="Garamond"/>
              </w:rPr>
              <w:t xml:space="preserve"> and</w:t>
            </w:r>
            <w:r>
              <w:rPr>
                <w:rFonts w:ascii="Garamond" w:hAnsi="Garamond"/>
              </w:rPr>
              <w:t xml:space="preserve"> said that</w:t>
            </w:r>
            <w:r w:rsidR="00A5493C">
              <w:rPr>
                <w:rFonts w:ascii="Garamond" w:hAnsi="Garamond"/>
              </w:rPr>
              <w:t xml:space="preserve"> </w:t>
            </w:r>
            <w:r>
              <w:rPr>
                <w:rFonts w:ascii="Garamond" w:hAnsi="Garamond"/>
              </w:rPr>
              <w:t>ESD is forming an ESAC subcommittee to address equity, diversity, and inclusion (</w:t>
            </w:r>
            <w:r w:rsidR="00A5493C">
              <w:rPr>
                <w:rFonts w:ascii="Garamond" w:hAnsi="Garamond"/>
              </w:rPr>
              <w:t>ED</w:t>
            </w:r>
            <w:r>
              <w:rPr>
                <w:rFonts w:ascii="Garamond" w:hAnsi="Garamond"/>
              </w:rPr>
              <w:t xml:space="preserve">I) issues. </w:t>
            </w:r>
          </w:p>
          <w:p w14:paraId="749E64C2" w14:textId="7B8C5E5C" w:rsidR="0043053B" w:rsidRDefault="0043053B" w:rsidP="0043053B">
            <w:pPr>
              <w:rPr>
                <w:rFonts w:ascii="Garamond" w:hAnsi="Garamond"/>
                <w:szCs w:val="24"/>
              </w:rPr>
            </w:pPr>
          </w:p>
          <w:p w14:paraId="530CE13D" w14:textId="123284BC" w:rsidR="0043053B" w:rsidRDefault="0043053B" w:rsidP="0043053B">
            <w:pPr>
              <w:rPr>
                <w:rFonts w:ascii="Garamond" w:hAnsi="Garamond"/>
                <w:szCs w:val="24"/>
              </w:rPr>
            </w:pPr>
            <w:r>
              <w:rPr>
                <w:rFonts w:ascii="Garamond" w:hAnsi="Garamond"/>
                <w:szCs w:val="24"/>
              </w:rPr>
              <w:t xml:space="preserve">The agency </w:t>
            </w:r>
            <w:r w:rsidR="00B3710D">
              <w:rPr>
                <w:rFonts w:ascii="Garamond" w:hAnsi="Garamond"/>
                <w:szCs w:val="24"/>
              </w:rPr>
              <w:t>hopes to have around</w:t>
            </w:r>
            <w:r>
              <w:rPr>
                <w:rFonts w:ascii="Garamond" w:hAnsi="Garamond"/>
                <w:szCs w:val="24"/>
              </w:rPr>
              <w:t xml:space="preserve"> ten committee</w:t>
            </w:r>
            <w:r w:rsidR="00B3710D">
              <w:rPr>
                <w:rFonts w:ascii="Garamond" w:hAnsi="Garamond"/>
                <w:szCs w:val="24"/>
              </w:rPr>
              <w:t xml:space="preserve"> members and wants</w:t>
            </w:r>
            <w:r>
              <w:rPr>
                <w:rFonts w:ascii="Garamond" w:hAnsi="Garamond"/>
                <w:szCs w:val="24"/>
              </w:rPr>
              <w:t xml:space="preserve"> to </w:t>
            </w:r>
            <w:r w:rsidR="00A5493C">
              <w:rPr>
                <w:rFonts w:ascii="Garamond" w:hAnsi="Garamond"/>
                <w:szCs w:val="24"/>
              </w:rPr>
              <w:t>hold</w:t>
            </w:r>
            <w:r>
              <w:rPr>
                <w:rFonts w:ascii="Garamond" w:hAnsi="Garamond"/>
                <w:szCs w:val="24"/>
              </w:rPr>
              <w:t xml:space="preserve"> the first meeting in September</w:t>
            </w:r>
            <w:r w:rsidR="00B3710D">
              <w:rPr>
                <w:rFonts w:ascii="Garamond" w:hAnsi="Garamond"/>
                <w:szCs w:val="24"/>
              </w:rPr>
              <w:t>. ESD is</w:t>
            </w:r>
            <w:r>
              <w:rPr>
                <w:rFonts w:ascii="Garamond" w:hAnsi="Garamond"/>
                <w:szCs w:val="24"/>
              </w:rPr>
              <w:t xml:space="preserve"> recruiting committee members now through August 23</w:t>
            </w:r>
            <w:r w:rsidR="00B3710D">
              <w:rPr>
                <w:rFonts w:ascii="Garamond" w:hAnsi="Garamond"/>
                <w:szCs w:val="24"/>
              </w:rPr>
              <w:t xml:space="preserve"> and is looking for people who</w:t>
            </w:r>
            <w:r w:rsidR="00A5493C">
              <w:rPr>
                <w:rFonts w:ascii="Garamond" w:hAnsi="Garamond"/>
                <w:szCs w:val="24"/>
              </w:rPr>
              <w:t xml:space="preserve"> </w:t>
            </w:r>
            <w:r w:rsidR="00B3710D">
              <w:rPr>
                <w:rFonts w:ascii="Garamond" w:hAnsi="Garamond"/>
                <w:szCs w:val="24"/>
              </w:rPr>
              <w:t>are</w:t>
            </w:r>
            <w:r>
              <w:rPr>
                <w:rFonts w:ascii="Garamond" w:hAnsi="Garamond"/>
                <w:szCs w:val="24"/>
              </w:rPr>
              <w:t xml:space="preserve"> members of underserved communities or</w:t>
            </w:r>
            <w:r w:rsidR="004C04B0">
              <w:rPr>
                <w:rFonts w:ascii="Garamond" w:hAnsi="Garamond"/>
                <w:szCs w:val="24"/>
              </w:rPr>
              <w:t xml:space="preserve"> who</w:t>
            </w:r>
            <w:r>
              <w:rPr>
                <w:rFonts w:ascii="Garamond" w:hAnsi="Garamond"/>
                <w:szCs w:val="24"/>
              </w:rPr>
              <w:t xml:space="preserve"> represent members of underserved communities.</w:t>
            </w:r>
            <w:r w:rsidR="00B3710D">
              <w:rPr>
                <w:rFonts w:ascii="Garamond" w:hAnsi="Garamond"/>
                <w:szCs w:val="24"/>
              </w:rPr>
              <w:t xml:space="preserve"> Ayanna </w:t>
            </w:r>
            <w:r>
              <w:rPr>
                <w:rFonts w:ascii="Garamond" w:hAnsi="Garamond"/>
                <w:szCs w:val="24"/>
              </w:rPr>
              <w:t>asked interested people to email their name, the name of the organization they represent, to verify if they have lived experience and personal membership in an underserved community</w:t>
            </w:r>
            <w:r w:rsidR="00B3710D">
              <w:rPr>
                <w:rFonts w:ascii="Garamond" w:hAnsi="Garamond"/>
                <w:szCs w:val="24"/>
              </w:rPr>
              <w:t>,</w:t>
            </w:r>
            <w:r>
              <w:rPr>
                <w:rFonts w:ascii="Garamond" w:hAnsi="Garamond"/>
                <w:szCs w:val="24"/>
              </w:rPr>
              <w:t xml:space="preserve"> and </w:t>
            </w:r>
            <w:r w:rsidR="00B3710D">
              <w:rPr>
                <w:rFonts w:ascii="Garamond" w:hAnsi="Garamond"/>
                <w:szCs w:val="24"/>
              </w:rPr>
              <w:t xml:space="preserve">to explain </w:t>
            </w:r>
            <w:r>
              <w:rPr>
                <w:rFonts w:ascii="Garamond" w:hAnsi="Garamond"/>
                <w:szCs w:val="24"/>
              </w:rPr>
              <w:t xml:space="preserve">their reason for applying. </w:t>
            </w:r>
            <w:r w:rsidR="00B3710D">
              <w:rPr>
                <w:rFonts w:ascii="Garamond" w:hAnsi="Garamond"/>
                <w:szCs w:val="24"/>
              </w:rPr>
              <w:t xml:space="preserve">Applicants </w:t>
            </w:r>
            <w:r>
              <w:rPr>
                <w:rFonts w:ascii="Garamond" w:hAnsi="Garamond"/>
                <w:szCs w:val="24"/>
              </w:rPr>
              <w:t xml:space="preserve">should send this information to </w:t>
            </w:r>
            <w:hyperlink r:id="rId14" w:history="1">
              <w:r w:rsidRPr="006D36C5">
                <w:rPr>
                  <w:rStyle w:val="Hyperlink"/>
                  <w:rFonts w:ascii="Garamond" w:hAnsi="Garamond"/>
                  <w:szCs w:val="24"/>
                </w:rPr>
                <w:t>ESDGPPAOutreach@esd.wa.gov</w:t>
              </w:r>
            </w:hyperlink>
            <w:r>
              <w:rPr>
                <w:rFonts w:ascii="Garamond" w:hAnsi="Garamond"/>
                <w:szCs w:val="24"/>
              </w:rPr>
              <w:t>.</w:t>
            </w:r>
          </w:p>
          <w:p w14:paraId="3A947C37" w14:textId="026306D5" w:rsidR="0043053B" w:rsidRDefault="0043053B" w:rsidP="0043053B">
            <w:pPr>
              <w:rPr>
                <w:rFonts w:ascii="Garamond" w:hAnsi="Garamond"/>
                <w:szCs w:val="24"/>
              </w:rPr>
            </w:pPr>
          </w:p>
          <w:p w14:paraId="2C09CDC1" w14:textId="44D36A1B" w:rsidR="0043053B" w:rsidRDefault="0043053B" w:rsidP="0043053B">
            <w:pPr>
              <w:rPr>
                <w:rFonts w:ascii="Garamond" w:hAnsi="Garamond"/>
                <w:szCs w:val="24"/>
              </w:rPr>
            </w:pPr>
            <w:r>
              <w:rPr>
                <w:rFonts w:ascii="Garamond" w:hAnsi="Garamond"/>
                <w:szCs w:val="24"/>
              </w:rPr>
              <w:t>Mark Johnson said that his organization, the Washington Retail Association, takes DEI issues very seriously</w:t>
            </w:r>
            <w:r w:rsidR="00A5493C">
              <w:rPr>
                <w:rFonts w:ascii="Garamond" w:hAnsi="Garamond"/>
                <w:szCs w:val="24"/>
              </w:rPr>
              <w:t xml:space="preserve"> and</w:t>
            </w:r>
            <w:r>
              <w:rPr>
                <w:rFonts w:ascii="Garamond" w:hAnsi="Garamond"/>
                <w:szCs w:val="24"/>
              </w:rPr>
              <w:t xml:space="preserve"> that Rose Gunderson wants to represent WRA on the subcommittee. Tiffany asked what the time commitment will be, and Ayanna said the group will probably meet once a month from September 2021 through September 2022</w:t>
            </w:r>
            <w:r w:rsidR="00A5493C">
              <w:rPr>
                <w:rFonts w:ascii="Garamond" w:hAnsi="Garamond"/>
                <w:szCs w:val="24"/>
              </w:rPr>
              <w:t xml:space="preserve">. </w:t>
            </w:r>
            <w:r>
              <w:rPr>
                <w:rFonts w:ascii="Garamond" w:hAnsi="Garamond"/>
                <w:szCs w:val="24"/>
              </w:rPr>
              <w:t xml:space="preserve">Nick Demerice said that ESD will continue to provide updates on the ESAC subcommittee at future ESAC meetings. </w:t>
            </w:r>
          </w:p>
          <w:p w14:paraId="034A1EB6" w14:textId="77777777" w:rsidR="00C81FEF" w:rsidRDefault="00C81FEF" w:rsidP="00B83923">
            <w:pPr>
              <w:rPr>
                <w:rFonts w:ascii="Garamond" w:hAnsi="Garamond"/>
                <w:szCs w:val="24"/>
              </w:rPr>
            </w:pPr>
          </w:p>
          <w:p w14:paraId="4D88D04F" w14:textId="77777777" w:rsidR="00C81FEF" w:rsidRPr="007F4381" w:rsidRDefault="00C81FEF" w:rsidP="00C81FEF">
            <w:pPr>
              <w:pStyle w:val="Default"/>
              <w:spacing w:after="20"/>
              <w:rPr>
                <w:rFonts w:ascii="Garamond" w:hAnsi="Garamond"/>
              </w:rPr>
            </w:pPr>
            <w:r w:rsidRPr="00512436">
              <w:rPr>
                <w:rFonts w:ascii="Garamond" w:hAnsi="Garamond"/>
                <w:b/>
                <w:bCs/>
              </w:rPr>
              <w:t>Trust Fund Update</w:t>
            </w:r>
          </w:p>
          <w:p w14:paraId="5ED82AAA" w14:textId="47FC583E" w:rsidR="00C81FEF" w:rsidRDefault="00C81FEF" w:rsidP="002953FD">
            <w:pPr>
              <w:rPr>
                <w:rFonts w:ascii="Garamond" w:hAnsi="Garamond"/>
              </w:rPr>
            </w:pPr>
            <w:r w:rsidRPr="00512436">
              <w:rPr>
                <w:rFonts w:ascii="Garamond" w:hAnsi="Garamond"/>
              </w:rPr>
              <w:t>Steven Ross, Director of Labor Market Information</w:t>
            </w:r>
            <w:r w:rsidR="0043053B">
              <w:rPr>
                <w:rFonts w:ascii="Garamond" w:hAnsi="Garamond"/>
              </w:rPr>
              <w:t xml:space="preserve">, </w:t>
            </w:r>
            <w:r w:rsidR="00DA40C9">
              <w:rPr>
                <w:rFonts w:ascii="Garamond" w:hAnsi="Garamond"/>
              </w:rPr>
              <w:t>explained that the employment data does not yet show the impact of the COVID delta variant. From February through May 2020, the state lost around 420,000 nonfarm jobs, but gained around 272,200 jobs between May 2020 and June 2021. Nonfarm employment is still about 4% lower than it was before the pandemic.</w:t>
            </w:r>
          </w:p>
          <w:p w14:paraId="36D22D4C" w14:textId="3820903B" w:rsidR="00DA40C9" w:rsidRDefault="00DA40C9" w:rsidP="002953FD">
            <w:pPr>
              <w:rPr>
                <w:rFonts w:ascii="Garamond" w:hAnsi="Garamond"/>
              </w:rPr>
            </w:pPr>
          </w:p>
          <w:p w14:paraId="5449F62F" w14:textId="18355584" w:rsidR="00DA40C9" w:rsidRDefault="00563749" w:rsidP="002953FD">
            <w:pPr>
              <w:rPr>
                <w:rFonts w:ascii="Garamond" w:hAnsi="Garamond"/>
              </w:rPr>
            </w:pPr>
            <w:r>
              <w:rPr>
                <w:rFonts w:ascii="Garamond" w:hAnsi="Garamond"/>
              </w:rPr>
              <w:t>As of July 29, the trust fund balance is 1.76 billion, enough to pay over four months of benefits under current estimates.</w:t>
            </w:r>
          </w:p>
          <w:p w14:paraId="511E7561" w14:textId="1889EE92" w:rsidR="00563749" w:rsidRDefault="00563749" w:rsidP="002953FD">
            <w:pPr>
              <w:rPr>
                <w:rFonts w:ascii="Garamond" w:hAnsi="Garamond"/>
              </w:rPr>
            </w:pPr>
          </w:p>
          <w:p w14:paraId="7E9212D4" w14:textId="42D533A8" w:rsidR="00563749" w:rsidRDefault="00563749" w:rsidP="002953FD">
            <w:pPr>
              <w:rPr>
                <w:rFonts w:ascii="Garamond" w:hAnsi="Garamond"/>
              </w:rPr>
            </w:pPr>
            <w:r>
              <w:rPr>
                <w:rFonts w:ascii="Garamond" w:hAnsi="Garamond"/>
              </w:rPr>
              <w:t xml:space="preserve">Joe Kendo </w:t>
            </w:r>
            <w:r w:rsidR="00B3710D">
              <w:rPr>
                <w:rFonts w:ascii="Garamond" w:hAnsi="Garamond"/>
              </w:rPr>
              <w:t>asked about</w:t>
            </w:r>
            <w:r>
              <w:rPr>
                <w:rFonts w:ascii="Garamond" w:hAnsi="Garamond"/>
              </w:rPr>
              <w:t xml:space="preserve"> </w:t>
            </w:r>
            <w:hyperlink r:id="rId15" w:history="1">
              <w:r w:rsidRPr="00563749">
                <w:rPr>
                  <w:rStyle w:val="Hyperlink"/>
                  <w:rFonts w:ascii="Garamond" w:hAnsi="Garamond"/>
                </w:rPr>
                <w:t>ESSB 5061</w:t>
              </w:r>
            </w:hyperlink>
            <w:r>
              <w:rPr>
                <w:rFonts w:ascii="Garamond" w:hAnsi="Garamond"/>
              </w:rPr>
              <w:t xml:space="preserve">, a UI-related bill that passed in the 2021 legislative session. Scott Michael explained that </w:t>
            </w:r>
            <w:r w:rsidR="00B3710D">
              <w:rPr>
                <w:rFonts w:ascii="Garamond" w:hAnsi="Garamond"/>
              </w:rPr>
              <w:t>the bill gradually</w:t>
            </w:r>
            <w:r>
              <w:rPr>
                <w:rFonts w:ascii="Garamond" w:hAnsi="Garamond"/>
              </w:rPr>
              <w:t xml:space="preserve"> increases the social tax over the next five years. Joe </w:t>
            </w:r>
            <w:r w:rsidR="00B3710D">
              <w:rPr>
                <w:rFonts w:ascii="Garamond" w:hAnsi="Garamond"/>
              </w:rPr>
              <w:t>said that</w:t>
            </w:r>
            <w:r>
              <w:rPr>
                <w:rFonts w:ascii="Garamond" w:hAnsi="Garamond"/>
              </w:rPr>
              <w:t xml:space="preserve"> the bill’s fiscal note (</w:t>
            </w:r>
            <w:hyperlink r:id="rId16" w:history="1">
              <w:r w:rsidRPr="006A637D">
                <w:rPr>
                  <w:rStyle w:val="Hyperlink"/>
                  <w:rFonts w:ascii="Garamond" w:hAnsi="Garamond"/>
                </w:rPr>
                <w:t>link</w:t>
              </w:r>
            </w:hyperlink>
            <w:r>
              <w:rPr>
                <w:rFonts w:ascii="Garamond" w:hAnsi="Garamond"/>
              </w:rPr>
              <w:t>)</w:t>
            </w:r>
            <w:r w:rsidR="006A637D">
              <w:rPr>
                <w:rFonts w:ascii="Garamond" w:hAnsi="Garamond"/>
              </w:rPr>
              <w:t xml:space="preserve"> mentioned that the bill may affect the trust fund, and </w:t>
            </w:r>
            <w:r w:rsidR="00B3710D">
              <w:rPr>
                <w:rFonts w:ascii="Garamond" w:hAnsi="Garamond"/>
              </w:rPr>
              <w:t xml:space="preserve">he </w:t>
            </w:r>
            <w:r w:rsidR="006A637D">
              <w:rPr>
                <w:rFonts w:ascii="Garamond" w:hAnsi="Garamond"/>
              </w:rPr>
              <w:t>asked whether what ESD has seen since the bill passed has aligned with the projections th</w:t>
            </w:r>
            <w:r w:rsidR="00B3710D">
              <w:rPr>
                <w:rFonts w:ascii="Garamond" w:hAnsi="Garamond"/>
              </w:rPr>
              <w:t>e agency</w:t>
            </w:r>
            <w:r w:rsidR="006A637D">
              <w:rPr>
                <w:rFonts w:ascii="Garamond" w:hAnsi="Garamond"/>
              </w:rPr>
              <w:t xml:space="preserve"> included in the fiscal note. Steven explained that the </w:t>
            </w:r>
            <w:r w:rsidR="00B3710D">
              <w:rPr>
                <w:rFonts w:ascii="Garamond" w:hAnsi="Garamond"/>
              </w:rPr>
              <w:t>results have</w:t>
            </w:r>
            <w:r w:rsidR="006A637D">
              <w:rPr>
                <w:rFonts w:ascii="Garamond" w:hAnsi="Garamond"/>
              </w:rPr>
              <w:t xml:space="preserve"> been better than ESD had projected.</w:t>
            </w:r>
          </w:p>
          <w:p w14:paraId="214EF59D" w14:textId="6D313A29" w:rsidR="006A637D" w:rsidRDefault="006A637D" w:rsidP="002953FD">
            <w:pPr>
              <w:rPr>
                <w:rFonts w:ascii="Garamond" w:hAnsi="Garamond"/>
              </w:rPr>
            </w:pPr>
          </w:p>
          <w:p w14:paraId="14912498" w14:textId="6600D4C5" w:rsidR="006A637D" w:rsidRDefault="006A637D" w:rsidP="002953FD">
            <w:pPr>
              <w:rPr>
                <w:rFonts w:ascii="Garamond" w:hAnsi="Garamond"/>
              </w:rPr>
            </w:pPr>
            <w:r>
              <w:rPr>
                <w:rFonts w:ascii="Garamond" w:hAnsi="Garamond"/>
              </w:rPr>
              <w:t xml:space="preserve">Steven also said that ESD needs to determine whether to continue following the current </w:t>
            </w:r>
            <w:r w:rsidR="00B3710D">
              <w:rPr>
                <w:rFonts w:ascii="Garamond" w:hAnsi="Garamond"/>
              </w:rPr>
              <w:t xml:space="preserve">trust fund calculation </w:t>
            </w:r>
            <w:r>
              <w:rPr>
                <w:rFonts w:ascii="Garamond" w:hAnsi="Garamond"/>
              </w:rPr>
              <w:t xml:space="preserve">methodology or </w:t>
            </w:r>
            <w:r w:rsidR="0071128C">
              <w:rPr>
                <w:rFonts w:ascii="Garamond" w:hAnsi="Garamond"/>
              </w:rPr>
              <w:t>begin using</w:t>
            </w:r>
            <w:r>
              <w:rPr>
                <w:rFonts w:ascii="Garamond" w:hAnsi="Garamond"/>
              </w:rPr>
              <w:t xml:space="preserve"> different methodology. Bob</w:t>
            </w:r>
            <w:r w:rsidR="00B3710D">
              <w:rPr>
                <w:rFonts w:ascii="Garamond" w:hAnsi="Garamond"/>
              </w:rPr>
              <w:t xml:space="preserve"> Battles</w:t>
            </w:r>
            <w:r>
              <w:rPr>
                <w:rFonts w:ascii="Garamond" w:hAnsi="Garamond"/>
              </w:rPr>
              <w:t xml:space="preserve"> said that he thin</w:t>
            </w:r>
            <w:r w:rsidR="0071128C">
              <w:rPr>
                <w:rFonts w:ascii="Garamond" w:hAnsi="Garamond"/>
              </w:rPr>
              <w:t>k</w:t>
            </w:r>
            <w:r>
              <w:rPr>
                <w:rFonts w:ascii="Garamond" w:hAnsi="Garamond"/>
              </w:rPr>
              <w:t xml:space="preserve">s the trust fund estimates are working well, and cautioned </w:t>
            </w:r>
            <w:r w:rsidR="00B3710D">
              <w:rPr>
                <w:rFonts w:ascii="Garamond" w:hAnsi="Garamond"/>
              </w:rPr>
              <w:t xml:space="preserve">against reopening this discussion, explaining </w:t>
            </w:r>
            <w:r>
              <w:rPr>
                <w:rFonts w:ascii="Garamond" w:hAnsi="Garamond"/>
              </w:rPr>
              <w:t xml:space="preserve">that </w:t>
            </w:r>
            <w:r w:rsidR="00B3710D">
              <w:rPr>
                <w:rFonts w:ascii="Garamond" w:hAnsi="Garamond"/>
              </w:rPr>
              <w:t xml:space="preserve">the conversations to formulate </w:t>
            </w:r>
            <w:r>
              <w:rPr>
                <w:rFonts w:ascii="Garamond" w:hAnsi="Garamond"/>
              </w:rPr>
              <w:t>the current methodology</w:t>
            </w:r>
            <w:r w:rsidR="00B3710D">
              <w:rPr>
                <w:rFonts w:ascii="Garamond" w:hAnsi="Garamond"/>
              </w:rPr>
              <w:t xml:space="preserve"> (which occurred several years ago) </w:t>
            </w:r>
            <w:r>
              <w:rPr>
                <w:rFonts w:ascii="Garamond" w:hAnsi="Garamond"/>
              </w:rPr>
              <w:t xml:space="preserve">were extremely </w:t>
            </w:r>
            <w:r w:rsidR="00B3710D">
              <w:rPr>
                <w:rFonts w:ascii="Garamond" w:hAnsi="Garamond"/>
              </w:rPr>
              <w:t>contentious.</w:t>
            </w:r>
          </w:p>
          <w:p w14:paraId="7087ED3F" w14:textId="29A583DF" w:rsidR="006A637D" w:rsidRDefault="006A637D" w:rsidP="002953FD">
            <w:pPr>
              <w:rPr>
                <w:rFonts w:ascii="Garamond" w:hAnsi="Garamond"/>
              </w:rPr>
            </w:pPr>
          </w:p>
          <w:p w14:paraId="3DD62E95" w14:textId="258FE1A3" w:rsidR="00C81FEF" w:rsidRPr="00420A7F" w:rsidRDefault="006A637D" w:rsidP="00C81FEF">
            <w:pPr>
              <w:rPr>
                <w:rFonts w:ascii="Garamond" w:hAnsi="Garamond"/>
              </w:rPr>
            </w:pPr>
            <w:r>
              <w:rPr>
                <w:rFonts w:ascii="Garamond" w:hAnsi="Garamond"/>
              </w:rPr>
              <w:t xml:space="preserve">Mark asked Steven whether ESD has any data regarding </w:t>
            </w:r>
            <w:r w:rsidR="00B3710D">
              <w:rPr>
                <w:rFonts w:ascii="Garamond" w:hAnsi="Garamond"/>
              </w:rPr>
              <w:t>how many</w:t>
            </w:r>
            <w:r>
              <w:rPr>
                <w:rFonts w:ascii="Garamond" w:hAnsi="Garamond"/>
              </w:rPr>
              <w:t xml:space="preserve"> jobseekers are moving to different industries to avoid the impact of potential future </w:t>
            </w:r>
            <w:r w:rsidR="00B3710D">
              <w:rPr>
                <w:rFonts w:ascii="Garamond" w:hAnsi="Garamond"/>
              </w:rPr>
              <w:t xml:space="preserve">pandemic-like </w:t>
            </w:r>
            <w:r w:rsidR="0071128C">
              <w:rPr>
                <w:rFonts w:ascii="Garamond" w:hAnsi="Garamond"/>
              </w:rPr>
              <w:t>situations such as</w:t>
            </w:r>
            <w:r w:rsidR="00B3710D">
              <w:rPr>
                <w:rFonts w:ascii="Garamond" w:hAnsi="Garamond"/>
              </w:rPr>
              <w:t xml:space="preserve"> </w:t>
            </w:r>
            <w:r>
              <w:rPr>
                <w:rFonts w:ascii="Garamond" w:hAnsi="Garamond"/>
              </w:rPr>
              <w:t>retail workers moving to other industries. Steven said that there’s some industry-specific data on ESD’s website, but so far ESD hasn’t seen any big trends.</w:t>
            </w:r>
          </w:p>
        </w:tc>
      </w:tr>
    </w:tbl>
    <w:p w14:paraId="5D563807" w14:textId="6F4DAD06" w:rsidR="00B637CB" w:rsidRPr="002409FB" w:rsidRDefault="006A637D" w:rsidP="009E6CDC">
      <w:pPr>
        <w:spacing w:before="80"/>
        <w:rPr>
          <w:rFonts w:ascii="Garamond" w:hAnsi="Garamond"/>
          <w:szCs w:val="24"/>
        </w:rPr>
      </w:pPr>
      <w:r>
        <w:rPr>
          <w:rFonts w:ascii="Garamond" w:hAnsi="Garamond"/>
          <w:szCs w:val="24"/>
        </w:rPr>
        <w:lastRenderedPageBreak/>
        <w:t>The meeting adjourned at 2:43 p.m.</w:t>
      </w:r>
    </w:p>
    <w:sectPr w:rsidR="00B637CB" w:rsidRPr="002409FB" w:rsidSect="00305634">
      <w:headerReference w:type="default" r:id="rId17"/>
      <w:footerReference w:type="default" r:id="rId18"/>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2EA3" w14:textId="77777777" w:rsidR="00057E8A" w:rsidRDefault="00057E8A">
      <w:r>
        <w:separator/>
      </w:r>
    </w:p>
  </w:endnote>
  <w:endnote w:type="continuationSeparator" w:id="0">
    <w:p w14:paraId="3DD62EA4" w14:textId="77777777" w:rsidR="00057E8A" w:rsidRDefault="0005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2EA8" w14:textId="77777777" w:rsidR="00C62A9F" w:rsidRDefault="00C62A9F" w:rsidP="00A26938">
    <w:pPr>
      <w:pStyle w:val="Footer"/>
      <w:pBdr>
        <w:top w:val="single" w:sz="6" w:space="1" w:color="003366"/>
        <w:bottom w:val="single" w:sz="6" w:space="1" w:color="003366"/>
      </w:pBdr>
      <w:jc w:val="center"/>
    </w:pPr>
    <w:r>
      <w:rPr>
        <w:rFonts w:ascii="Arial" w:hAnsi="Arial" w:cs="Arial"/>
        <w:b/>
        <w:i/>
        <w:color w:val="003366"/>
        <w:sz w:val="22"/>
      </w:rPr>
      <w:t xml:space="preserve">Employment Security Department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2EA1" w14:textId="77777777" w:rsidR="00057E8A" w:rsidRDefault="00057E8A">
      <w:r>
        <w:separator/>
      </w:r>
    </w:p>
  </w:footnote>
  <w:footnote w:type="continuationSeparator" w:id="0">
    <w:p w14:paraId="3DD62EA2" w14:textId="77777777" w:rsidR="00057E8A" w:rsidRDefault="0005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2EA6" w14:textId="16BE7B33" w:rsidR="00C62A9F" w:rsidRPr="003F3913" w:rsidRDefault="002409FB"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DFA"/>
    <w:multiLevelType w:val="hybridMultilevel"/>
    <w:tmpl w:val="C7A6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055D66"/>
    <w:multiLevelType w:val="hybridMultilevel"/>
    <w:tmpl w:val="C5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1934"/>
    <w:multiLevelType w:val="hybridMultilevel"/>
    <w:tmpl w:val="1B1203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1940779"/>
    <w:multiLevelType w:val="hybridMultilevel"/>
    <w:tmpl w:val="B408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669F9"/>
    <w:multiLevelType w:val="hybridMultilevel"/>
    <w:tmpl w:val="6BD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F6B2C"/>
    <w:multiLevelType w:val="hybridMultilevel"/>
    <w:tmpl w:val="7DA8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3322C8"/>
    <w:multiLevelType w:val="hybridMultilevel"/>
    <w:tmpl w:val="29C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E7252"/>
    <w:multiLevelType w:val="hybridMultilevel"/>
    <w:tmpl w:val="22C2E9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F22A56"/>
    <w:multiLevelType w:val="hybridMultilevel"/>
    <w:tmpl w:val="B3042D0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9" w15:restartNumberingAfterBreak="0">
    <w:nsid w:val="22E56148"/>
    <w:multiLevelType w:val="hybridMultilevel"/>
    <w:tmpl w:val="C05E7492"/>
    <w:lvl w:ilvl="0" w:tplc="6B0ADD36">
      <w:start w:val="1"/>
      <w:numFmt w:val="bullet"/>
      <w:lvlText w:val="•"/>
      <w:lvlJc w:val="left"/>
      <w:pPr>
        <w:tabs>
          <w:tab w:val="num" w:pos="720"/>
        </w:tabs>
        <w:ind w:left="720" w:hanging="360"/>
      </w:pPr>
      <w:rPr>
        <w:rFonts w:ascii="Times New Roman" w:hAnsi="Times New Roman" w:hint="default"/>
      </w:rPr>
    </w:lvl>
    <w:lvl w:ilvl="1" w:tplc="15B0895A">
      <w:start w:val="164"/>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2B4031"/>
    <w:multiLevelType w:val="hybridMultilevel"/>
    <w:tmpl w:val="A86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82C9C"/>
    <w:multiLevelType w:val="hybridMultilevel"/>
    <w:tmpl w:val="3EC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50D5C"/>
    <w:multiLevelType w:val="hybridMultilevel"/>
    <w:tmpl w:val="8974CFD8"/>
    <w:lvl w:ilvl="0" w:tplc="BE30BCF2">
      <w:start w:val="1"/>
      <w:numFmt w:val="bullet"/>
      <w:lvlText w:val="*"/>
      <w:lvlJc w:val="left"/>
      <w:pPr>
        <w:tabs>
          <w:tab w:val="num" w:pos="720"/>
        </w:tabs>
        <w:ind w:left="720" w:hanging="360"/>
      </w:pPr>
      <w:rPr>
        <w:rFonts w:ascii="Times New Roman" w:hAnsi="Times New Roman" w:hint="default"/>
      </w:rPr>
    </w:lvl>
    <w:lvl w:ilvl="1" w:tplc="BE30BCF2">
      <w:start w:val="1"/>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96124A"/>
    <w:multiLevelType w:val="hybridMultilevel"/>
    <w:tmpl w:val="948E9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596954"/>
    <w:multiLevelType w:val="hybridMultilevel"/>
    <w:tmpl w:val="F6F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D315B"/>
    <w:multiLevelType w:val="hybridMultilevel"/>
    <w:tmpl w:val="4414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472C8"/>
    <w:multiLevelType w:val="hybridMultilevel"/>
    <w:tmpl w:val="44B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763787"/>
    <w:multiLevelType w:val="hybridMultilevel"/>
    <w:tmpl w:val="45206E48"/>
    <w:lvl w:ilvl="0" w:tplc="343EA99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12"/>
  </w:num>
  <w:num w:numId="4">
    <w:abstractNumId w:val="6"/>
  </w:num>
  <w:num w:numId="5">
    <w:abstractNumId w:val="1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6"/>
  </w:num>
  <w:num w:numId="11">
    <w:abstractNumId w:val="1"/>
  </w:num>
  <w:num w:numId="12">
    <w:abstractNumId w:val="0"/>
  </w:num>
  <w:num w:numId="13">
    <w:abstractNumId w:val="10"/>
  </w:num>
  <w:num w:numId="14">
    <w:abstractNumId w:val="3"/>
  </w:num>
  <w:num w:numId="15">
    <w:abstractNumId w:val="8"/>
  </w:num>
  <w:num w:numId="16">
    <w:abstractNumId w:val="4"/>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E93"/>
    <w:rsid w:val="0000317F"/>
    <w:rsid w:val="0000611B"/>
    <w:rsid w:val="00014417"/>
    <w:rsid w:val="00022D88"/>
    <w:rsid w:val="00023B69"/>
    <w:rsid w:val="00034467"/>
    <w:rsid w:val="000360FF"/>
    <w:rsid w:val="00054E29"/>
    <w:rsid w:val="00057E8A"/>
    <w:rsid w:val="00057FEE"/>
    <w:rsid w:val="000612D8"/>
    <w:rsid w:val="000708DC"/>
    <w:rsid w:val="00073FCE"/>
    <w:rsid w:val="00077883"/>
    <w:rsid w:val="000824DA"/>
    <w:rsid w:val="00085C6F"/>
    <w:rsid w:val="000A6A17"/>
    <w:rsid w:val="000A6A45"/>
    <w:rsid w:val="000C04A0"/>
    <w:rsid w:val="000C14D6"/>
    <w:rsid w:val="000C5457"/>
    <w:rsid w:val="000D1D84"/>
    <w:rsid w:val="000D2F96"/>
    <w:rsid w:val="000D410C"/>
    <w:rsid w:val="000D5513"/>
    <w:rsid w:val="000E3AE0"/>
    <w:rsid w:val="000F0D7A"/>
    <w:rsid w:val="00103B42"/>
    <w:rsid w:val="00111CFC"/>
    <w:rsid w:val="00117F22"/>
    <w:rsid w:val="0012377B"/>
    <w:rsid w:val="00127147"/>
    <w:rsid w:val="00127FEA"/>
    <w:rsid w:val="00131CA8"/>
    <w:rsid w:val="0013799E"/>
    <w:rsid w:val="00143937"/>
    <w:rsid w:val="001520D9"/>
    <w:rsid w:val="001545F2"/>
    <w:rsid w:val="00162C0A"/>
    <w:rsid w:val="00164D78"/>
    <w:rsid w:val="00190893"/>
    <w:rsid w:val="00193092"/>
    <w:rsid w:val="0019327E"/>
    <w:rsid w:val="001A12A8"/>
    <w:rsid w:val="001A19CD"/>
    <w:rsid w:val="001A2A8A"/>
    <w:rsid w:val="001A45A5"/>
    <w:rsid w:val="001B282A"/>
    <w:rsid w:val="001C07B3"/>
    <w:rsid w:val="001C42D8"/>
    <w:rsid w:val="001D194C"/>
    <w:rsid w:val="001E24B1"/>
    <w:rsid w:val="001E60DA"/>
    <w:rsid w:val="001F3781"/>
    <w:rsid w:val="001F4A5F"/>
    <w:rsid w:val="002000A8"/>
    <w:rsid w:val="00203D1F"/>
    <w:rsid w:val="00206949"/>
    <w:rsid w:val="00212AD5"/>
    <w:rsid w:val="0021301F"/>
    <w:rsid w:val="00215D97"/>
    <w:rsid w:val="0022346C"/>
    <w:rsid w:val="00231600"/>
    <w:rsid w:val="00232B74"/>
    <w:rsid w:val="00237984"/>
    <w:rsid w:val="002409FB"/>
    <w:rsid w:val="00244A0F"/>
    <w:rsid w:val="002458BD"/>
    <w:rsid w:val="002526FC"/>
    <w:rsid w:val="00254AB5"/>
    <w:rsid w:val="002551F2"/>
    <w:rsid w:val="0025560B"/>
    <w:rsid w:val="00260FD7"/>
    <w:rsid w:val="00263CDE"/>
    <w:rsid w:val="002679BF"/>
    <w:rsid w:val="00271E65"/>
    <w:rsid w:val="00273EB4"/>
    <w:rsid w:val="002953FD"/>
    <w:rsid w:val="002A026A"/>
    <w:rsid w:val="002A2C9C"/>
    <w:rsid w:val="002A6BAF"/>
    <w:rsid w:val="002A6E97"/>
    <w:rsid w:val="002B0812"/>
    <w:rsid w:val="002C4AE3"/>
    <w:rsid w:val="002D35A0"/>
    <w:rsid w:val="002D7110"/>
    <w:rsid w:val="002E4989"/>
    <w:rsid w:val="002F3B91"/>
    <w:rsid w:val="002F48C0"/>
    <w:rsid w:val="0030117D"/>
    <w:rsid w:val="00302CF4"/>
    <w:rsid w:val="00305634"/>
    <w:rsid w:val="00315768"/>
    <w:rsid w:val="00322ADC"/>
    <w:rsid w:val="00326757"/>
    <w:rsid w:val="00326CD0"/>
    <w:rsid w:val="00346361"/>
    <w:rsid w:val="00356224"/>
    <w:rsid w:val="00362124"/>
    <w:rsid w:val="0036240E"/>
    <w:rsid w:val="003625A1"/>
    <w:rsid w:val="003626CF"/>
    <w:rsid w:val="00363DEC"/>
    <w:rsid w:val="00366B0C"/>
    <w:rsid w:val="00373EC7"/>
    <w:rsid w:val="003A6350"/>
    <w:rsid w:val="003A7CA2"/>
    <w:rsid w:val="003B2D9F"/>
    <w:rsid w:val="003B547B"/>
    <w:rsid w:val="003C2370"/>
    <w:rsid w:val="003C2C83"/>
    <w:rsid w:val="003D23DD"/>
    <w:rsid w:val="003D581C"/>
    <w:rsid w:val="003D623B"/>
    <w:rsid w:val="003E20A9"/>
    <w:rsid w:val="003E30C3"/>
    <w:rsid w:val="003E4314"/>
    <w:rsid w:val="003E549B"/>
    <w:rsid w:val="003F351B"/>
    <w:rsid w:val="003F3913"/>
    <w:rsid w:val="00401DAD"/>
    <w:rsid w:val="004067A5"/>
    <w:rsid w:val="004072D3"/>
    <w:rsid w:val="0041043C"/>
    <w:rsid w:val="004114A0"/>
    <w:rsid w:val="0041171D"/>
    <w:rsid w:val="00420A7F"/>
    <w:rsid w:val="00424183"/>
    <w:rsid w:val="0043053B"/>
    <w:rsid w:val="004327AC"/>
    <w:rsid w:val="004440BA"/>
    <w:rsid w:val="00446987"/>
    <w:rsid w:val="00460017"/>
    <w:rsid w:val="00461262"/>
    <w:rsid w:val="00465473"/>
    <w:rsid w:val="004659E7"/>
    <w:rsid w:val="00470A5F"/>
    <w:rsid w:val="00474619"/>
    <w:rsid w:val="0047630A"/>
    <w:rsid w:val="00482AC6"/>
    <w:rsid w:val="004831FF"/>
    <w:rsid w:val="00486C49"/>
    <w:rsid w:val="00487D34"/>
    <w:rsid w:val="0049275A"/>
    <w:rsid w:val="004B6438"/>
    <w:rsid w:val="004B72F1"/>
    <w:rsid w:val="004C04B0"/>
    <w:rsid w:val="004C174C"/>
    <w:rsid w:val="004D0664"/>
    <w:rsid w:val="004D0D43"/>
    <w:rsid w:val="004D3D94"/>
    <w:rsid w:val="004D5454"/>
    <w:rsid w:val="004F7535"/>
    <w:rsid w:val="00527AED"/>
    <w:rsid w:val="00532F3B"/>
    <w:rsid w:val="00537D07"/>
    <w:rsid w:val="00546F74"/>
    <w:rsid w:val="005621D3"/>
    <w:rsid w:val="00563749"/>
    <w:rsid w:val="005744A4"/>
    <w:rsid w:val="00576A4D"/>
    <w:rsid w:val="00576C4E"/>
    <w:rsid w:val="00581F94"/>
    <w:rsid w:val="005863E5"/>
    <w:rsid w:val="005A1ACA"/>
    <w:rsid w:val="005B4AD6"/>
    <w:rsid w:val="005B6340"/>
    <w:rsid w:val="005C13CA"/>
    <w:rsid w:val="005C3E0B"/>
    <w:rsid w:val="005D0DE9"/>
    <w:rsid w:val="005D5BC5"/>
    <w:rsid w:val="005E4C78"/>
    <w:rsid w:val="005E546F"/>
    <w:rsid w:val="005E5607"/>
    <w:rsid w:val="005E7AE9"/>
    <w:rsid w:val="005F47F3"/>
    <w:rsid w:val="005F564B"/>
    <w:rsid w:val="005F74E5"/>
    <w:rsid w:val="005F7AAC"/>
    <w:rsid w:val="0060110E"/>
    <w:rsid w:val="00607486"/>
    <w:rsid w:val="00636DA7"/>
    <w:rsid w:val="00637BE1"/>
    <w:rsid w:val="006673FB"/>
    <w:rsid w:val="00673587"/>
    <w:rsid w:val="00673E45"/>
    <w:rsid w:val="00673FDE"/>
    <w:rsid w:val="00680E5B"/>
    <w:rsid w:val="00681C3F"/>
    <w:rsid w:val="00683068"/>
    <w:rsid w:val="00692D0A"/>
    <w:rsid w:val="00694BFE"/>
    <w:rsid w:val="006972BA"/>
    <w:rsid w:val="006A3A0D"/>
    <w:rsid w:val="006A637D"/>
    <w:rsid w:val="006C1101"/>
    <w:rsid w:val="006C42B8"/>
    <w:rsid w:val="006C4654"/>
    <w:rsid w:val="006C71FB"/>
    <w:rsid w:val="006D2425"/>
    <w:rsid w:val="006D5150"/>
    <w:rsid w:val="006D5572"/>
    <w:rsid w:val="006E4CF1"/>
    <w:rsid w:val="006F0947"/>
    <w:rsid w:val="006F306B"/>
    <w:rsid w:val="006F4CAB"/>
    <w:rsid w:val="006F690F"/>
    <w:rsid w:val="006F72C6"/>
    <w:rsid w:val="00701B13"/>
    <w:rsid w:val="00701E79"/>
    <w:rsid w:val="00702D5D"/>
    <w:rsid w:val="00707E43"/>
    <w:rsid w:val="00710199"/>
    <w:rsid w:val="0071128C"/>
    <w:rsid w:val="00734174"/>
    <w:rsid w:val="00742176"/>
    <w:rsid w:val="00750FC1"/>
    <w:rsid w:val="007529B2"/>
    <w:rsid w:val="00753D42"/>
    <w:rsid w:val="00780569"/>
    <w:rsid w:val="00782012"/>
    <w:rsid w:val="007835AA"/>
    <w:rsid w:val="007914D5"/>
    <w:rsid w:val="00795B2E"/>
    <w:rsid w:val="007A5CCC"/>
    <w:rsid w:val="007B5EB2"/>
    <w:rsid w:val="007C0F83"/>
    <w:rsid w:val="007D0AF0"/>
    <w:rsid w:val="007D0B5A"/>
    <w:rsid w:val="007D27E7"/>
    <w:rsid w:val="007D3E4A"/>
    <w:rsid w:val="007D79D0"/>
    <w:rsid w:val="007E0075"/>
    <w:rsid w:val="007E3D5C"/>
    <w:rsid w:val="007E3FDA"/>
    <w:rsid w:val="007F5EC9"/>
    <w:rsid w:val="00804776"/>
    <w:rsid w:val="00805BD6"/>
    <w:rsid w:val="0081681C"/>
    <w:rsid w:val="00816C86"/>
    <w:rsid w:val="00820495"/>
    <w:rsid w:val="00820F55"/>
    <w:rsid w:val="00825661"/>
    <w:rsid w:val="00835620"/>
    <w:rsid w:val="00842D37"/>
    <w:rsid w:val="0084373D"/>
    <w:rsid w:val="0084526A"/>
    <w:rsid w:val="0085745C"/>
    <w:rsid w:val="008577CA"/>
    <w:rsid w:val="00867196"/>
    <w:rsid w:val="00873685"/>
    <w:rsid w:val="008747A2"/>
    <w:rsid w:val="0087495F"/>
    <w:rsid w:val="00875F3E"/>
    <w:rsid w:val="00876130"/>
    <w:rsid w:val="008762E4"/>
    <w:rsid w:val="00876AD8"/>
    <w:rsid w:val="00880010"/>
    <w:rsid w:val="00880874"/>
    <w:rsid w:val="00893F51"/>
    <w:rsid w:val="008A2AFE"/>
    <w:rsid w:val="008A58C0"/>
    <w:rsid w:val="008A65A0"/>
    <w:rsid w:val="008C3720"/>
    <w:rsid w:val="008C6A31"/>
    <w:rsid w:val="008C7CFB"/>
    <w:rsid w:val="008D34A7"/>
    <w:rsid w:val="008D7B09"/>
    <w:rsid w:val="008F1756"/>
    <w:rsid w:val="008F2EAB"/>
    <w:rsid w:val="008F3B97"/>
    <w:rsid w:val="009004EB"/>
    <w:rsid w:val="00900641"/>
    <w:rsid w:val="00900748"/>
    <w:rsid w:val="009070BF"/>
    <w:rsid w:val="009102B7"/>
    <w:rsid w:val="00912424"/>
    <w:rsid w:val="00926826"/>
    <w:rsid w:val="0093364C"/>
    <w:rsid w:val="009343BE"/>
    <w:rsid w:val="00934727"/>
    <w:rsid w:val="00952796"/>
    <w:rsid w:val="00954FFC"/>
    <w:rsid w:val="00963099"/>
    <w:rsid w:val="0097101E"/>
    <w:rsid w:val="00972EED"/>
    <w:rsid w:val="00984ED5"/>
    <w:rsid w:val="009A0ECF"/>
    <w:rsid w:val="009A5127"/>
    <w:rsid w:val="009A5EC3"/>
    <w:rsid w:val="009A71E1"/>
    <w:rsid w:val="009B508A"/>
    <w:rsid w:val="009C0D3E"/>
    <w:rsid w:val="009D0841"/>
    <w:rsid w:val="009D6BDC"/>
    <w:rsid w:val="009E1BC2"/>
    <w:rsid w:val="009E3305"/>
    <w:rsid w:val="009E4780"/>
    <w:rsid w:val="009E5FEB"/>
    <w:rsid w:val="009E6CDC"/>
    <w:rsid w:val="009E7C04"/>
    <w:rsid w:val="00A03230"/>
    <w:rsid w:val="00A04ED8"/>
    <w:rsid w:val="00A06FF4"/>
    <w:rsid w:val="00A11553"/>
    <w:rsid w:val="00A1506A"/>
    <w:rsid w:val="00A26938"/>
    <w:rsid w:val="00A272D5"/>
    <w:rsid w:val="00A30A9E"/>
    <w:rsid w:val="00A326DD"/>
    <w:rsid w:val="00A401ED"/>
    <w:rsid w:val="00A404B1"/>
    <w:rsid w:val="00A5008E"/>
    <w:rsid w:val="00A513F1"/>
    <w:rsid w:val="00A5493C"/>
    <w:rsid w:val="00A5671E"/>
    <w:rsid w:val="00A75C50"/>
    <w:rsid w:val="00A86D3D"/>
    <w:rsid w:val="00A941BC"/>
    <w:rsid w:val="00AA3342"/>
    <w:rsid w:val="00AB0F72"/>
    <w:rsid w:val="00AB2768"/>
    <w:rsid w:val="00AC3BD1"/>
    <w:rsid w:val="00AC7E61"/>
    <w:rsid w:val="00AD7D08"/>
    <w:rsid w:val="00AE3910"/>
    <w:rsid w:val="00AE3B76"/>
    <w:rsid w:val="00AE70FD"/>
    <w:rsid w:val="00AF084D"/>
    <w:rsid w:val="00AF11A0"/>
    <w:rsid w:val="00AF668E"/>
    <w:rsid w:val="00B03D53"/>
    <w:rsid w:val="00B239E0"/>
    <w:rsid w:val="00B3434A"/>
    <w:rsid w:val="00B3710D"/>
    <w:rsid w:val="00B45518"/>
    <w:rsid w:val="00B47D44"/>
    <w:rsid w:val="00B5464A"/>
    <w:rsid w:val="00B566E8"/>
    <w:rsid w:val="00B637CB"/>
    <w:rsid w:val="00B675A7"/>
    <w:rsid w:val="00B76E27"/>
    <w:rsid w:val="00B775D1"/>
    <w:rsid w:val="00B83923"/>
    <w:rsid w:val="00B87ED4"/>
    <w:rsid w:val="00B905D1"/>
    <w:rsid w:val="00B95085"/>
    <w:rsid w:val="00BA4F78"/>
    <w:rsid w:val="00BB3613"/>
    <w:rsid w:val="00BB7763"/>
    <w:rsid w:val="00BC29AD"/>
    <w:rsid w:val="00BC4F61"/>
    <w:rsid w:val="00BD56CB"/>
    <w:rsid w:val="00BD5E1C"/>
    <w:rsid w:val="00BD700B"/>
    <w:rsid w:val="00BE3C79"/>
    <w:rsid w:val="00BE4D64"/>
    <w:rsid w:val="00BF0860"/>
    <w:rsid w:val="00BF45CA"/>
    <w:rsid w:val="00C00AC7"/>
    <w:rsid w:val="00C02D57"/>
    <w:rsid w:val="00C07CA0"/>
    <w:rsid w:val="00C22D2C"/>
    <w:rsid w:val="00C3193E"/>
    <w:rsid w:val="00C33920"/>
    <w:rsid w:val="00C33C16"/>
    <w:rsid w:val="00C363C3"/>
    <w:rsid w:val="00C37768"/>
    <w:rsid w:val="00C42255"/>
    <w:rsid w:val="00C4663A"/>
    <w:rsid w:val="00C606E1"/>
    <w:rsid w:val="00C62A9F"/>
    <w:rsid w:val="00C80463"/>
    <w:rsid w:val="00C81FEF"/>
    <w:rsid w:val="00C854EC"/>
    <w:rsid w:val="00C8743D"/>
    <w:rsid w:val="00C90942"/>
    <w:rsid w:val="00C91465"/>
    <w:rsid w:val="00C9273F"/>
    <w:rsid w:val="00C96878"/>
    <w:rsid w:val="00CA1DBB"/>
    <w:rsid w:val="00CA2034"/>
    <w:rsid w:val="00CA30A7"/>
    <w:rsid w:val="00CC0AB5"/>
    <w:rsid w:val="00CC7ADF"/>
    <w:rsid w:val="00CE41AF"/>
    <w:rsid w:val="00CE66F5"/>
    <w:rsid w:val="00D028E7"/>
    <w:rsid w:val="00D1051A"/>
    <w:rsid w:val="00D11C41"/>
    <w:rsid w:val="00D15124"/>
    <w:rsid w:val="00D15240"/>
    <w:rsid w:val="00D17A20"/>
    <w:rsid w:val="00D21074"/>
    <w:rsid w:val="00D216A8"/>
    <w:rsid w:val="00D24FEC"/>
    <w:rsid w:val="00D25328"/>
    <w:rsid w:val="00D25DB1"/>
    <w:rsid w:val="00D31DF7"/>
    <w:rsid w:val="00D322D4"/>
    <w:rsid w:val="00D34860"/>
    <w:rsid w:val="00D37DA7"/>
    <w:rsid w:val="00D401CA"/>
    <w:rsid w:val="00D445C7"/>
    <w:rsid w:val="00D60CD2"/>
    <w:rsid w:val="00D60D80"/>
    <w:rsid w:val="00D61E05"/>
    <w:rsid w:val="00D62DE5"/>
    <w:rsid w:val="00D64FCC"/>
    <w:rsid w:val="00D7155A"/>
    <w:rsid w:val="00D828EE"/>
    <w:rsid w:val="00D8338A"/>
    <w:rsid w:val="00D912BE"/>
    <w:rsid w:val="00D959A5"/>
    <w:rsid w:val="00DA40C9"/>
    <w:rsid w:val="00DA479B"/>
    <w:rsid w:val="00DD55BE"/>
    <w:rsid w:val="00DD5BAE"/>
    <w:rsid w:val="00DE1229"/>
    <w:rsid w:val="00DE1766"/>
    <w:rsid w:val="00DE78E8"/>
    <w:rsid w:val="00DF31A4"/>
    <w:rsid w:val="00DF4F3A"/>
    <w:rsid w:val="00E12334"/>
    <w:rsid w:val="00E23867"/>
    <w:rsid w:val="00E35F8F"/>
    <w:rsid w:val="00E36A37"/>
    <w:rsid w:val="00E449E7"/>
    <w:rsid w:val="00E541A6"/>
    <w:rsid w:val="00E628F2"/>
    <w:rsid w:val="00E66A78"/>
    <w:rsid w:val="00E74D40"/>
    <w:rsid w:val="00E77DB4"/>
    <w:rsid w:val="00E904B0"/>
    <w:rsid w:val="00E94C0C"/>
    <w:rsid w:val="00EA6081"/>
    <w:rsid w:val="00EA7243"/>
    <w:rsid w:val="00EB2235"/>
    <w:rsid w:val="00EC0850"/>
    <w:rsid w:val="00EC09BF"/>
    <w:rsid w:val="00EC6340"/>
    <w:rsid w:val="00EC78B7"/>
    <w:rsid w:val="00ED04F3"/>
    <w:rsid w:val="00ED3FA4"/>
    <w:rsid w:val="00ED4C97"/>
    <w:rsid w:val="00ED6443"/>
    <w:rsid w:val="00EE2349"/>
    <w:rsid w:val="00EF3BB4"/>
    <w:rsid w:val="00EF7D37"/>
    <w:rsid w:val="00F03B3E"/>
    <w:rsid w:val="00F151D6"/>
    <w:rsid w:val="00F204CC"/>
    <w:rsid w:val="00F22C50"/>
    <w:rsid w:val="00F24E21"/>
    <w:rsid w:val="00F27CA3"/>
    <w:rsid w:val="00F3644B"/>
    <w:rsid w:val="00F42773"/>
    <w:rsid w:val="00F45240"/>
    <w:rsid w:val="00F51818"/>
    <w:rsid w:val="00F72533"/>
    <w:rsid w:val="00F83480"/>
    <w:rsid w:val="00F92888"/>
    <w:rsid w:val="00FA4AA6"/>
    <w:rsid w:val="00FA7920"/>
    <w:rsid w:val="00FB42D8"/>
    <w:rsid w:val="00FB5F24"/>
    <w:rsid w:val="00FC35C6"/>
    <w:rsid w:val="00FC7ACB"/>
    <w:rsid w:val="00FD1038"/>
    <w:rsid w:val="00FD341E"/>
    <w:rsid w:val="00FD5CFC"/>
    <w:rsid w:val="00FD651E"/>
    <w:rsid w:val="00FD68C8"/>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D62E7E"/>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semiHidden/>
    <w:rsid w:val="00FE6E93"/>
    <w:pPr>
      <w:tabs>
        <w:tab w:val="center" w:pos="4320"/>
        <w:tab w:val="right" w:pos="8640"/>
      </w:tabs>
    </w:pPr>
  </w:style>
  <w:style w:type="character" w:customStyle="1" w:styleId="FooterChar">
    <w:name w:val="Footer Char"/>
    <w:basedOn w:val="DefaultParagraphFont"/>
    <w:link w:val="Footer"/>
    <w:uiPriority w:val="99"/>
    <w:semiHidden/>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 w:type="character" w:styleId="Mention">
    <w:name w:val="Mention"/>
    <w:basedOn w:val="DefaultParagraphFont"/>
    <w:uiPriority w:val="99"/>
    <w:unhideWhenUsed/>
    <w:rsid w:val="005F7AAC"/>
    <w:rPr>
      <w:color w:val="2B579A"/>
      <w:shd w:val="clear" w:color="auto" w:fill="E1DFDD"/>
    </w:rPr>
  </w:style>
  <w:style w:type="table" w:styleId="GridTable4-Accent2">
    <w:name w:val="Grid Table 4 Accent 2"/>
    <w:basedOn w:val="TableNormal"/>
    <w:uiPriority w:val="49"/>
    <w:rsid w:val="00FC35C6"/>
    <w:rPr>
      <w:rFonts w:asciiTheme="minorHAnsi" w:eastAsiaTheme="minorEastAsia" w:hAnsiTheme="minorHAnsi" w:cstheme="minorBidi"/>
      <w:sz w:val="22"/>
      <w:szCs w:val="22"/>
      <w:lang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3053B"/>
    <w:rPr>
      <w:color w:val="605E5C"/>
      <w:shd w:val="clear" w:color="auto" w:fill="E1DFDD"/>
    </w:rPr>
  </w:style>
  <w:style w:type="paragraph" w:customStyle="1" w:styleId="paragraph">
    <w:name w:val="paragraph"/>
    <w:basedOn w:val="Normal"/>
    <w:rsid w:val="00401DAD"/>
    <w:pPr>
      <w:spacing w:before="100" w:beforeAutospacing="1" w:after="100" w:afterAutospacing="1"/>
    </w:pPr>
    <w:rPr>
      <w:szCs w:val="24"/>
    </w:rPr>
  </w:style>
  <w:style w:type="character" w:customStyle="1" w:styleId="normaltextrun">
    <w:name w:val="normaltextrun"/>
    <w:basedOn w:val="DefaultParagraphFont"/>
    <w:rsid w:val="00401DAD"/>
  </w:style>
  <w:style w:type="character" w:customStyle="1" w:styleId="eop">
    <w:name w:val="eop"/>
    <w:basedOn w:val="DefaultParagraphFont"/>
    <w:rsid w:val="0040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570112970">
      <w:bodyDiv w:val="1"/>
      <w:marLeft w:val="0"/>
      <w:marRight w:val="0"/>
      <w:marTop w:val="0"/>
      <w:marBottom w:val="0"/>
      <w:divBdr>
        <w:top w:val="none" w:sz="0" w:space="0" w:color="auto"/>
        <w:left w:val="none" w:sz="0" w:space="0" w:color="auto"/>
        <w:bottom w:val="none" w:sz="0" w:space="0" w:color="auto"/>
        <w:right w:val="none" w:sz="0" w:space="0" w:color="auto"/>
      </w:divBdr>
    </w:div>
    <w:div w:id="1848902228">
      <w:bodyDiv w:val="1"/>
      <w:marLeft w:val="0"/>
      <w:marRight w:val="0"/>
      <w:marTop w:val="0"/>
      <w:marBottom w:val="0"/>
      <w:divBdr>
        <w:top w:val="none" w:sz="0" w:space="0" w:color="auto"/>
        <w:left w:val="none" w:sz="0" w:space="0" w:color="auto"/>
        <w:bottom w:val="none" w:sz="0" w:space="0" w:color="auto"/>
        <w:right w:val="none" w:sz="0" w:space="0" w:color="auto"/>
      </w:divBdr>
      <w:divsChild>
        <w:div w:id="1504858062">
          <w:marLeft w:val="0"/>
          <w:marRight w:val="0"/>
          <w:marTop w:val="0"/>
          <w:marBottom w:val="0"/>
          <w:divBdr>
            <w:top w:val="none" w:sz="0" w:space="0" w:color="auto"/>
            <w:left w:val="none" w:sz="0" w:space="0" w:color="auto"/>
            <w:bottom w:val="none" w:sz="0" w:space="0" w:color="auto"/>
            <w:right w:val="none" w:sz="0" w:space="0" w:color="auto"/>
          </w:divBdr>
        </w:div>
        <w:div w:id="886915637">
          <w:marLeft w:val="0"/>
          <w:marRight w:val="0"/>
          <w:marTop w:val="0"/>
          <w:marBottom w:val="0"/>
          <w:divBdr>
            <w:top w:val="none" w:sz="0" w:space="0" w:color="auto"/>
            <w:left w:val="none" w:sz="0" w:space="0" w:color="auto"/>
            <w:bottom w:val="none" w:sz="0" w:space="0" w:color="auto"/>
            <w:right w:val="none" w:sz="0" w:space="0" w:color="auto"/>
          </w:divBdr>
        </w:div>
        <w:div w:id="167910905">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awfilesext.leg.wa.gov/biennium/2019-20/Pdf/Bills/House%20Passed%20Legislature/2613-S.PL.pdf?q=2021080918293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awfilesext.leg.wa.gov/biennium/2021-22/Pdf/Bills/Session%20Laws/Senate/5193-S.SL.pdf?q=202108091816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nspublic.ofm.wa.gov/FNSPublicSearch/GetPDF?packageID=6168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lawfilesext.leg.wa.gov/biennium/2021-22/Pdf/Bills/Senate%20Passed%20Legislature/5061-S.PL.pdf?q=2021080918083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DGPPAOutreach@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55A6B9-4D57-4C3B-A7E3-DF2DC02C54F1}">
  <ds:schemaRefs>
    <ds:schemaRef ds:uri="http://schemas.openxmlformats.org/officeDocument/2006/bibliography"/>
  </ds:schemaRefs>
</ds:datastoreItem>
</file>

<file path=customXml/itemProps2.xml><?xml version="1.0" encoding="utf-8"?>
<ds:datastoreItem xmlns:ds="http://schemas.openxmlformats.org/officeDocument/2006/customXml" ds:itemID="{6C7A9B11-9C96-4E32-9066-32D9960F6E0C}">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B63B176-4E29-4A9B-B5D7-A2043772D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52</cp:revision>
  <cp:lastPrinted>2013-09-24T20:54:00Z</cp:lastPrinted>
  <dcterms:created xsi:type="dcterms:W3CDTF">2017-11-07T16:13:00Z</dcterms:created>
  <dcterms:modified xsi:type="dcterms:W3CDTF">2021-08-20T21:01:00Z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