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149" w14:textId="77777777" w:rsidR="00EC2C64" w:rsidRPr="00485775" w:rsidRDefault="001B7060" w:rsidP="00636B5C">
      <w:pPr>
        <w:spacing w:before="100" w:after="0"/>
        <w:ind w:right="-20"/>
        <w:rPr>
          <w:rFonts w:eastAsia="Times New Roman" w:cs="Times New Roman"/>
          <w:sz w:val="20"/>
          <w:szCs w:val="20"/>
        </w:rPr>
      </w:pPr>
      <w:r w:rsidRPr="00485775">
        <w:rPr>
          <w:noProof/>
        </w:rPr>
        <w:drawing>
          <wp:inline distT="0" distB="0" distL="0" distR="0" wp14:anchorId="6CB5C344" wp14:editId="6618E260">
            <wp:extent cx="2804672" cy="279481"/>
            <wp:effectExtent l="0" t="0" r="0" b="635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98" cy="290385"/>
                    </a:xfrm>
                    <a:prstGeom prst="rect">
                      <a:avLst/>
                    </a:prstGeom>
                    <a:noFill/>
                    <a:ln>
                      <a:noFill/>
                    </a:ln>
                  </pic:spPr>
                </pic:pic>
              </a:graphicData>
            </a:graphic>
          </wp:inline>
        </w:drawing>
      </w:r>
    </w:p>
    <w:p w14:paraId="0D662E90" w14:textId="77777777" w:rsidR="00EC2C64" w:rsidRPr="00485775" w:rsidRDefault="00EC2C64" w:rsidP="00636B5C">
      <w:pPr>
        <w:spacing w:before="15" w:after="0" w:line="220" w:lineRule="exact"/>
        <w:ind w:right="-20"/>
      </w:pPr>
    </w:p>
    <w:p w14:paraId="2414F0E7" w14:textId="2D336B16" w:rsidR="00EC2C64" w:rsidRPr="00E35989" w:rsidRDefault="00DC77B5" w:rsidP="00636B5C">
      <w:pPr>
        <w:spacing w:before="37" w:after="0"/>
        <w:ind w:right="-20"/>
        <w:jc w:val="center"/>
        <w:rPr>
          <w:rFonts w:eastAsia="Garamond" w:cs="Garamond"/>
          <w:szCs w:val="24"/>
        </w:rPr>
      </w:pPr>
      <w:r>
        <w:rPr>
          <w:color w:val="000000"/>
          <w:szCs w:val="24"/>
        </w:rPr>
        <w:t>Data Architecture, Transformation and Analytics</w:t>
      </w:r>
      <w:r w:rsidR="00792949" w:rsidRPr="00E35989">
        <w:rPr>
          <w:rFonts w:eastAsia="Garamond" w:cs="Garamond"/>
          <w:szCs w:val="24"/>
        </w:rPr>
        <w:t>, PO Box 9046, Olympia, WA 98507-9046</w:t>
      </w:r>
    </w:p>
    <w:p w14:paraId="526A964C" w14:textId="77777777" w:rsidR="00EC2C64" w:rsidRPr="00485775" w:rsidRDefault="00EC2C64" w:rsidP="00636B5C">
      <w:pPr>
        <w:spacing w:after="0" w:line="200" w:lineRule="exact"/>
        <w:ind w:right="-20"/>
        <w:rPr>
          <w:sz w:val="20"/>
          <w:szCs w:val="20"/>
        </w:rPr>
      </w:pPr>
    </w:p>
    <w:p w14:paraId="5E14CD48" w14:textId="77777777" w:rsidR="00EC2C64" w:rsidRPr="00485775" w:rsidRDefault="00EC2C64" w:rsidP="00636B5C">
      <w:pPr>
        <w:spacing w:after="0" w:line="200" w:lineRule="exact"/>
        <w:ind w:right="-20"/>
        <w:rPr>
          <w:sz w:val="20"/>
          <w:szCs w:val="20"/>
        </w:rPr>
      </w:pPr>
    </w:p>
    <w:p w14:paraId="5F141DAB" w14:textId="06CB95F9" w:rsidR="00EC2C64" w:rsidRPr="002C01F8" w:rsidRDefault="00792949" w:rsidP="002C01F8">
      <w:pPr>
        <w:pStyle w:val="Heading1"/>
        <w:jc w:val="center"/>
      </w:pPr>
      <w:r w:rsidRPr="002C01F8">
        <w:t>ANNUAL WORKFORCE INFORMATION GRANT PERFORMANCE REPORT</w:t>
      </w:r>
    </w:p>
    <w:p w14:paraId="21C31326" w14:textId="77777777" w:rsidR="00EC2C64" w:rsidRPr="00485775" w:rsidRDefault="00EC2C64" w:rsidP="00636B5C">
      <w:pPr>
        <w:spacing w:before="5" w:after="0" w:line="120" w:lineRule="exact"/>
        <w:ind w:right="-20"/>
        <w:rPr>
          <w:sz w:val="12"/>
          <w:szCs w:val="12"/>
        </w:rPr>
      </w:pPr>
    </w:p>
    <w:p w14:paraId="53C24D1B" w14:textId="11F6ECEA" w:rsidR="00EC2C64" w:rsidRPr="00643922" w:rsidRDefault="0046166F" w:rsidP="00636B5C">
      <w:pPr>
        <w:spacing w:after="0"/>
        <w:ind w:right="-20"/>
        <w:jc w:val="center"/>
        <w:rPr>
          <w:rFonts w:eastAsia="Garamond" w:cs="Garamond"/>
          <w:szCs w:val="24"/>
        </w:rPr>
      </w:pPr>
      <w:r>
        <w:rPr>
          <w:rFonts w:eastAsia="Garamond" w:cs="Garamond"/>
          <w:szCs w:val="24"/>
        </w:rPr>
        <w:t xml:space="preserve">October </w:t>
      </w:r>
      <w:r w:rsidR="00C21E33">
        <w:rPr>
          <w:rFonts w:eastAsia="Garamond" w:cs="Garamond"/>
          <w:szCs w:val="24"/>
        </w:rPr>
        <w:t>26</w:t>
      </w:r>
      <w:r>
        <w:rPr>
          <w:rFonts w:eastAsia="Garamond" w:cs="Garamond"/>
          <w:szCs w:val="24"/>
        </w:rPr>
        <w:t>, 2021</w:t>
      </w:r>
      <w:r w:rsidR="00352BCC" w:rsidRPr="00643922">
        <w:rPr>
          <w:rFonts w:eastAsia="Garamond" w:cs="Garamond"/>
          <w:szCs w:val="24"/>
        </w:rPr>
        <w:t xml:space="preserve"> </w:t>
      </w:r>
    </w:p>
    <w:p w14:paraId="6014D667" w14:textId="77777777" w:rsidR="00EC2C64" w:rsidRPr="00485775" w:rsidRDefault="00EC2C64" w:rsidP="00636B5C">
      <w:pPr>
        <w:spacing w:before="4" w:after="0" w:line="190" w:lineRule="exact"/>
        <w:ind w:right="-20"/>
        <w:rPr>
          <w:sz w:val="19"/>
          <w:szCs w:val="19"/>
        </w:rPr>
      </w:pPr>
    </w:p>
    <w:p w14:paraId="1A722634" w14:textId="25B3E096" w:rsidR="00EC2C64" w:rsidRPr="008B7836" w:rsidRDefault="00792949" w:rsidP="001D5E48">
      <w:r w:rsidRPr="004D3CE8">
        <w:t>Was</w:t>
      </w:r>
      <w:r w:rsidRPr="00090ECA">
        <w:t>hing</w:t>
      </w:r>
      <w:r w:rsidRPr="004D3CE8">
        <w:t>t</w:t>
      </w:r>
      <w:r w:rsidRPr="00090ECA">
        <w:t>on</w:t>
      </w:r>
      <w:r w:rsidRPr="004D3CE8">
        <w:t xml:space="preserve"> stat</w:t>
      </w:r>
      <w:r w:rsidRPr="00090ECA">
        <w:t>e</w:t>
      </w:r>
      <w:r w:rsidRPr="004D3CE8">
        <w:t xml:space="preserve"> </w:t>
      </w:r>
      <w:r w:rsidRPr="00090ECA">
        <w:t>is</w:t>
      </w:r>
      <w:r w:rsidRPr="004D3CE8">
        <w:t xml:space="preserve"> s</w:t>
      </w:r>
      <w:r w:rsidRPr="00090ECA">
        <w:t>ubm</w:t>
      </w:r>
      <w:r w:rsidRPr="004D3CE8">
        <w:t>itt</w:t>
      </w:r>
      <w:r w:rsidRPr="00090ECA">
        <w:t>ing</w:t>
      </w:r>
      <w:r w:rsidRPr="004D3CE8">
        <w:t xml:space="preserve"> </w:t>
      </w:r>
      <w:r w:rsidRPr="00090ECA">
        <w:t>i</w:t>
      </w:r>
      <w:r w:rsidRPr="004D3CE8">
        <w:t>t</w:t>
      </w:r>
      <w:r w:rsidRPr="00090ECA">
        <w:t>s</w:t>
      </w:r>
      <w:r w:rsidRPr="004D3CE8">
        <w:t xml:space="preserve"> W</w:t>
      </w:r>
      <w:r w:rsidRPr="00090ECA">
        <w:t>o</w:t>
      </w:r>
      <w:r w:rsidRPr="004D3CE8">
        <w:t>r</w:t>
      </w:r>
      <w:r w:rsidRPr="00090ECA">
        <w:t>k</w:t>
      </w:r>
      <w:r w:rsidRPr="004D3CE8">
        <w:t>f</w:t>
      </w:r>
      <w:r w:rsidRPr="00090ECA">
        <w:t>o</w:t>
      </w:r>
      <w:r w:rsidRPr="004D3CE8">
        <w:t>rc</w:t>
      </w:r>
      <w:r w:rsidRPr="00090ECA">
        <w:t>e</w:t>
      </w:r>
      <w:r w:rsidRPr="004D3CE8">
        <w:t xml:space="preserve"> I</w:t>
      </w:r>
      <w:r w:rsidRPr="00090ECA">
        <w:t>n</w:t>
      </w:r>
      <w:r w:rsidRPr="004D3CE8">
        <w:t>f</w:t>
      </w:r>
      <w:r w:rsidRPr="00090ECA">
        <w:t>o</w:t>
      </w:r>
      <w:r w:rsidRPr="004D3CE8">
        <w:t>r</w:t>
      </w:r>
      <w:r w:rsidRPr="00090ECA">
        <w:t>m</w:t>
      </w:r>
      <w:r w:rsidRPr="004D3CE8">
        <w:t>at</w:t>
      </w:r>
      <w:r w:rsidRPr="00090ECA">
        <w:t>ion</w:t>
      </w:r>
      <w:r w:rsidRPr="004D3CE8">
        <w:t xml:space="preserve"> </w:t>
      </w:r>
      <w:r w:rsidRPr="00090ECA">
        <w:t>G</w:t>
      </w:r>
      <w:r w:rsidRPr="004D3CE8">
        <w:t>ra</w:t>
      </w:r>
      <w:r w:rsidRPr="00090ECA">
        <w:t>nt</w:t>
      </w:r>
      <w:r w:rsidRPr="004D3CE8">
        <w:t xml:space="preserve"> (WI</w:t>
      </w:r>
      <w:r w:rsidRPr="00090ECA">
        <w:t>G)</w:t>
      </w:r>
      <w:r w:rsidRPr="004D3CE8">
        <w:t xml:space="preserve"> perfo</w:t>
      </w:r>
      <w:r w:rsidRPr="00090ECA">
        <w:t>rm</w:t>
      </w:r>
      <w:r w:rsidRPr="004D3CE8">
        <w:t>anc</w:t>
      </w:r>
      <w:r w:rsidRPr="00090ECA">
        <w:t>e</w:t>
      </w:r>
      <w:r w:rsidRPr="004D3CE8">
        <w:t xml:space="preserve"> repor</w:t>
      </w:r>
      <w:r w:rsidRPr="00090ECA">
        <w:t>t</w:t>
      </w:r>
      <w:r w:rsidRPr="004D3CE8">
        <w:t xml:space="preserve"> </w:t>
      </w:r>
      <w:r w:rsidRPr="00243955">
        <w:t xml:space="preserve">for </w:t>
      </w:r>
      <w:r w:rsidRPr="00090ECA">
        <w:t>Pr</w:t>
      </w:r>
      <w:r w:rsidRPr="004D3CE8">
        <w:t>ogra</w:t>
      </w:r>
      <w:r w:rsidRPr="00090ECA">
        <w:t>m</w:t>
      </w:r>
      <w:r w:rsidRPr="004D3CE8">
        <w:t xml:space="preserve"> </w:t>
      </w:r>
      <w:r w:rsidRPr="00090ECA">
        <w:t>Ye</w:t>
      </w:r>
      <w:r w:rsidRPr="004D3CE8">
        <w:t>a</w:t>
      </w:r>
      <w:r w:rsidRPr="00090ECA">
        <w:t>r</w:t>
      </w:r>
      <w:r w:rsidRPr="004D3CE8">
        <w:t xml:space="preserve"> (PY</w:t>
      </w:r>
      <w:r w:rsidRPr="00090ECA">
        <w:t>)</w:t>
      </w:r>
      <w:r w:rsidRPr="004D3CE8">
        <w:t xml:space="preserve"> </w:t>
      </w:r>
      <w:r w:rsidR="0046166F" w:rsidRPr="00090ECA">
        <w:t>20</w:t>
      </w:r>
      <w:r w:rsidR="0046166F">
        <w:t>20</w:t>
      </w:r>
      <w:r w:rsidRPr="00090ECA">
        <w:t>,</w:t>
      </w:r>
      <w:r w:rsidRPr="004D3CE8">
        <w:t xml:space="preserve"> a</w:t>
      </w:r>
      <w:r w:rsidRPr="00090ECA">
        <w:t>s</w:t>
      </w:r>
      <w:r w:rsidRPr="004D3CE8">
        <w:t xml:space="preserve"> require</w:t>
      </w:r>
      <w:r w:rsidRPr="00090ECA">
        <w:t>d</w:t>
      </w:r>
      <w:r w:rsidRPr="004D3CE8">
        <w:t xml:space="preserve"> </w:t>
      </w:r>
      <w:r w:rsidRPr="00243955">
        <w:t>o</w:t>
      </w:r>
      <w:r w:rsidRPr="008B7836">
        <w:t>f</w:t>
      </w:r>
      <w:r w:rsidRPr="00243955">
        <w:t xml:space="preserve"> </w:t>
      </w:r>
      <w:r w:rsidRPr="004D3CE8">
        <w:t>grantee</w:t>
      </w:r>
      <w:r w:rsidRPr="00090ECA">
        <w:t>s</w:t>
      </w:r>
      <w:r w:rsidRPr="004D3CE8">
        <w:t xml:space="preserve"> </w:t>
      </w:r>
      <w:r w:rsidRPr="00090ECA">
        <w:t>under</w:t>
      </w:r>
      <w:r w:rsidRPr="004D3CE8">
        <w:t xml:space="preserve"> </w:t>
      </w:r>
      <w:r w:rsidRPr="00090ECA">
        <w:t>Training</w:t>
      </w:r>
      <w:r w:rsidRPr="004D3CE8">
        <w:t xml:space="preserve"> </w:t>
      </w:r>
      <w:r w:rsidRPr="00090ECA">
        <w:t>and</w:t>
      </w:r>
      <w:r w:rsidRPr="004D3CE8">
        <w:t xml:space="preserve"> </w:t>
      </w:r>
      <w:r w:rsidRPr="00090ECA">
        <w:t>Employment</w:t>
      </w:r>
      <w:r w:rsidRPr="004D3CE8">
        <w:t xml:space="preserve"> </w:t>
      </w:r>
      <w:r w:rsidRPr="00090ECA">
        <w:t>Guidance</w:t>
      </w:r>
      <w:r w:rsidRPr="004D3CE8">
        <w:t xml:space="preserve"> </w:t>
      </w:r>
      <w:r w:rsidRPr="008B7836">
        <w:t>Letter No.</w:t>
      </w:r>
      <w:r w:rsidRPr="00243955">
        <w:t xml:space="preserve"> </w:t>
      </w:r>
      <w:r w:rsidR="0046166F">
        <w:t>2</w:t>
      </w:r>
      <w:r w:rsidRPr="00090ECA">
        <w:t>-</w:t>
      </w:r>
      <w:r w:rsidR="0046166F">
        <w:t>20</w:t>
      </w:r>
      <w:r w:rsidRPr="00090ECA">
        <w:t>.</w:t>
      </w:r>
      <w:r w:rsidRPr="004D3CE8">
        <w:t xml:space="preserve"> </w:t>
      </w:r>
      <w:r w:rsidRPr="00090ECA">
        <w:t>This</w:t>
      </w:r>
      <w:r w:rsidRPr="004D3CE8">
        <w:t xml:space="preserve"> </w:t>
      </w:r>
      <w:r w:rsidRPr="00090ECA">
        <w:t>report</w:t>
      </w:r>
      <w:r w:rsidRPr="004D3CE8">
        <w:t xml:space="preserve"> summarize</w:t>
      </w:r>
      <w:r w:rsidRPr="00090ECA">
        <w:t>s</w:t>
      </w:r>
      <w:r w:rsidRPr="004D3CE8">
        <w:t xml:space="preserve"> accomplishment</w:t>
      </w:r>
      <w:r w:rsidRPr="00090ECA">
        <w:t>s</w:t>
      </w:r>
      <w:r w:rsidRPr="004D3CE8">
        <w:t xml:space="preserve"> an</w:t>
      </w:r>
      <w:r w:rsidRPr="00090ECA">
        <w:t>d</w:t>
      </w:r>
      <w:r w:rsidRPr="004D3CE8">
        <w:t xml:space="preserve"> challenge</w:t>
      </w:r>
      <w:r w:rsidRPr="00090ECA">
        <w:t>s</w:t>
      </w:r>
      <w:r w:rsidRPr="004D3CE8">
        <w:t xml:space="preserve"> </w:t>
      </w:r>
      <w:r w:rsidRPr="00090ECA">
        <w:t>and</w:t>
      </w:r>
      <w:r w:rsidRPr="004D3CE8">
        <w:t xml:space="preserve"> </w:t>
      </w:r>
      <w:r w:rsidRPr="00090ECA">
        <w:t>provides</w:t>
      </w:r>
      <w:r w:rsidRPr="004D3CE8">
        <w:t xml:space="preserve"> </w:t>
      </w:r>
      <w:r w:rsidRPr="00090ECA">
        <w:t xml:space="preserve">recommendations </w:t>
      </w:r>
      <w:r w:rsidRPr="008B7836">
        <w:t>for</w:t>
      </w:r>
      <w:r w:rsidRPr="00243955">
        <w:t xml:space="preserve"> </w:t>
      </w:r>
      <w:r w:rsidRPr="00090ECA">
        <w:t>improvement</w:t>
      </w:r>
      <w:r w:rsidRPr="004D3CE8">
        <w:t xml:space="preserve"> </w:t>
      </w:r>
      <w:r w:rsidRPr="008B7836">
        <w:t>to</w:t>
      </w:r>
      <w:r w:rsidRPr="00243955">
        <w:t xml:space="preserve"> </w:t>
      </w:r>
      <w:r w:rsidRPr="00090ECA">
        <w:t>workforce</w:t>
      </w:r>
      <w:r w:rsidRPr="004D3CE8">
        <w:t xml:space="preserve"> </w:t>
      </w:r>
      <w:r w:rsidRPr="00090ECA">
        <w:t>information</w:t>
      </w:r>
      <w:r w:rsidRPr="004D3CE8">
        <w:t xml:space="preserve"> </w:t>
      </w:r>
      <w:r w:rsidRPr="00090ECA">
        <w:t>and</w:t>
      </w:r>
      <w:r w:rsidRPr="004D3CE8">
        <w:t xml:space="preserve"> </w:t>
      </w:r>
      <w:r w:rsidRPr="008B7836">
        <w:t>se</w:t>
      </w:r>
      <w:r w:rsidRPr="0068328E">
        <w:t>rv</w:t>
      </w:r>
      <w:r w:rsidRPr="008B7836">
        <w:t>ices.</w:t>
      </w:r>
    </w:p>
    <w:p w14:paraId="28306B3D" w14:textId="5B37E67D" w:rsidR="00EC2C64" w:rsidRPr="008B7836" w:rsidRDefault="00792949" w:rsidP="001D5E48">
      <w:r w:rsidRPr="00243955">
        <w:t>Washington state has completed the three deliverables required in P</w:t>
      </w:r>
      <w:r w:rsidRPr="008B7836">
        <w:t>Y</w:t>
      </w:r>
      <w:r w:rsidRPr="00243955">
        <w:t xml:space="preserve"> </w:t>
      </w:r>
      <w:r w:rsidR="00C93387" w:rsidRPr="00243955">
        <w:t>20</w:t>
      </w:r>
      <w:r w:rsidR="00C93387">
        <w:t>20</w:t>
      </w:r>
      <w:r w:rsidRPr="00243955">
        <w:t xml:space="preserve">: </w:t>
      </w:r>
      <w:r w:rsidR="000E17A3">
        <w:t xml:space="preserve">(1) </w:t>
      </w:r>
      <w:r w:rsidRPr="00243955">
        <w:t>maintaining t</w:t>
      </w:r>
      <w:r w:rsidRPr="008B7836">
        <w:t xml:space="preserve">he </w:t>
      </w:r>
      <w:r w:rsidRPr="00243955">
        <w:t xml:space="preserve">Workforce Information Database (WIDb) with state and local data; </w:t>
      </w:r>
      <w:r w:rsidR="000E17A3">
        <w:t xml:space="preserve">(2) </w:t>
      </w:r>
      <w:r w:rsidRPr="00243955">
        <w:t xml:space="preserve">producing state and </w:t>
      </w:r>
      <w:r w:rsidRPr="008B7836">
        <w:t>l</w:t>
      </w:r>
      <w:r w:rsidRPr="00243955">
        <w:t>o</w:t>
      </w:r>
      <w:r w:rsidRPr="008B7836">
        <w:t>c</w:t>
      </w:r>
      <w:r w:rsidRPr="00243955">
        <w:t xml:space="preserve">al industry and occupational employment projections; and </w:t>
      </w:r>
      <w:r w:rsidR="000E17A3">
        <w:t xml:space="preserve">(3) conducting </w:t>
      </w:r>
      <w:r w:rsidRPr="00243955">
        <w:t>a statewide annual economic analysis report.</w:t>
      </w:r>
    </w:p>
    <w:p w14:paraId="559653A1" w14:textId="3DD2DAEA" w:rsidR="00EC2C64" w:rsidRPr="002C01F8" w:rsidRDefault="00792949" w:rsidP="002C01F8">
      <w:pPr>
        <w:pStyle w:val="Heading1"/>
      </w:pPr>
      <w:r w:rsidRPr="002C01F8">
        <w:t>I.</w:t>
      </w:r>
      <w:r w:rsidRPr="002C01F8">
        <w:tab/>
        <w:t xml:space="preserve">Workforce Information Database (WIDb) </w:t>
      </w:r>
    </w:p>
    <w:p w14:paraId="549F5D7C" w14:textId="3E84BCD7" w:rsidR="00EC2C64" w:rsidRPr="008B7836" w:rsidRDefault="00EF52EC" w:rsidP="007D3B47">
      <w:pPr>
        <w:ind w:left="720" w:right="-187"/>
        <w:rPr>
          <w:rFonts w:eastAsia="Garamond" w:cs="Garamond"/>
          <w:szCs w:val="24"/>
        </w:rPr>
      </w:pPr>
      <w:r>
        <w:rPr>
          <w:rFonts w:eastAsia="Garamond" w:cs="Garamond"/>
          <w:szCs w:val="24"/>
        </w:rPr>
        <w:t>T</w:t>
      </w:r>
      <w:r w:rsidR="00792949" w:rsidRPr="00243955">
        <w:rPr>
          <w:rFonts w:eastAsia="Garamond" w:cs="Garamond"/>
          <w:szCs w:val="24"/>
        </w:rPr>
        <w:t xml:space="preserve">he Washington State Employment Security Department’s </w:t>
      </w:r>
      <w:r w:rsidR="007D3B47">
        <w:rPr>
          <w:rFonts w:eastAsia="Garamond" w:cs="Garamond"/>
          <w:szCs w:val="24"/>
        </w:rPr>
        <w:t xml:space="preserve">(ESD) </w:t>
      </w:r>
      <w:r w:rsidR="005D171E">
        <w:rPr>
          <w:color w:val="000000"/>
          <w:szCs w:val="24"/>
        </w:rPr>
        <w:t xml:space="preserve">Data Architecture, Transformation and Analytics (DATA) division, formerly </w:t>
      </w:r>
      <w:r w:rsidR="00A54D79">
        <w:rPr>
          <w:color w:val="000000"/>
          <w:szCs w:val="24"/>
        </w:rPr>
        <w:t>Labor Market and Economic Analysis (</w:t>
      </w:r>
      <w:r w:rsidR="005D171E">
        <w:rPr>
          <w:color w:val="000000"/>
          <w:szCs w:val="24"/>
        </w:rPr>
        <w:t>LMEA</w:t>
      </w:r>
      <w:r w:rsidR="00A54D79">
        <w:rPr>
          <w:color w:val="000000"/>
          <w:szCs w:val="24"/>
        </w:rPr>
        <w:t>)</w:t>
      </w:r>
      <w:r w:rsidR="005D171E">
        <w:rPr>
          <w:color w:val="000000"/>
          <w:szCs w:val="24"/>
        </w:rPr>
        <w:t>,</w:t>
      </w:r>
      <w:r w:rsidR="005D171E">
        <w:rPr>
          <w:szCs w:val="24"/>
        </w:rPr>
        <w:t xml:space="preserve"> </w:t>
      </w:r>
      <w:r>
        <w:rPr>
          <w:rFonts w:eastAsia="Garamond" w:cs="Garamond"/>
          <w:szCs w:val="24"/>
        </w:rPr>
        <w:t xml:space="preserve">has updated </w:t>
      </w:r>
      <w:r w:rsidRPr="001D5E48">
        <w:rPr>
          <w:rFonts w:eastAsia="Garamond" w:cs="Garamond"/>
          <w:szCs w:val="24"/>
        </w:rPr>
        <w:t>the</w:t>
      </w:r>
      <w:r w:rsidRPr="00243955">
        <w:rPr>
          <w:rFonts w:eastAsia="Garamond" w:cs="Garamond"/>
          <w:szCs w:val="24"/>
        </w:rPr>
        <w:t xml:space="preserve"> Workforce Information Database</w:t>
      </w:r>
      <w:r>
        <w:rPr>
          <w:rFonts w:eastAsia="Garamond" w:cs="Garamond"/>
          <w:szCs w:val="24"/>
        </w:rPr>
        <w:t xml:space="preserve"> to</w:t>
      </w:r>
      <w:r w:rsidR="00792949" w:rsidRPr="00B000AE">
        <w:rPr>
          <w:rFonts w:eastAsia="Garamond" w:cs="Garamond"/>
          <w:szCs w:val="24"/>
        </w:rPr>
        <w:t xml:space="preserve"> </w:t>
      </w:r>
      <w:r w:rsidR="00792949" w:rsidRPr="001D5E48">
        <w:rPr>
          <w:rFonts w:eastAsia="Garamond" w:cs="Garamond"/>
          <w:szCs w:val="24"/>
        </w:rPr>
        <w:t>version 2.</w:t>
      </w:r>
      <w:r>
        <w:rPr>
          <w:rFonts w:eastAsia="Garamond" w:cs="Garamond"/>
          <w:szCs w:val="24"/>
        </w:rPr>
        <w:t>8</w:t>
      </w:r>
      <w:r w:rsidR="00792949" w:rsidRPr="00243955">
        <w:rPr>
          <w:rFonts w:eastAsia="Garamond" w:cs="Garamond"/>
          <w:szCs w:val="24"/>
        </w:rPr>
        <w:t xml:space="preserve">. </w:t>
      </w:r>
      <w:r>
        <w:rPr>
          <w:rFonts w:eastAsia="Garamond" w:cs="Garamond"/>
          <w:szCs w:val="24"/>
        </w:rPr>
        <w:t xml:space="preserve">This version has been populated with current </w:t>
      </w:r>
      <w:r w:rsidR="009D4845" w:rsidRPr="00243955">
        <w:t>state and local data</w:t>
      </w:r>
      <w:r w:rsidR="009D4845">
        <w:rPr>
          <w:rFonts w:eastAsia="Garamond" w:cs="Garamond"/>
          <w:szCs w:val="24"/>
        </w:rPr>
        <w:t>.</w:t>
      </w:r>
    </w:p>
    <w:p w14:paraId="577AECAE" w14:textId="0C4CD988" w:rsidR="00EC2C64" w:rsidRPr="002B734F" w:rsidRDefault="00792949" w:rsidP="002C01F8">
      <w:pPr>
        <w:pStyle w:val="Heading1"/>
      </w:pPr>
      <w:r w:rsidRPr="00243955">
        <w:t>II.</w:t>
      </w:r>
      <w:r w:rsidRPr="00243955">
        <w:tab/>
      </w:r>
      <w:r w:rsidR="00CA182A">
        <w:t>I</w:t>
      </w:r>
      <w:r w:rsidRPr="00243955">
        <w:t>ndustry and occupational employment projecti</w:t>
      </w:r>
      <w:r w:rsidRPr="0068328E">
        <w:t>ons</w:t>
      </w:r>
    </w:p>
    <w:bookmarkStart w:id="0" w:name="_Hlk84591374"/>
    <w:p w14:paraId="45FE9864" w14:textId="1288213A" w:rsidR="00EC2C64" w:rsidRPr="00243955" w:rsidRDefault="00BF6F74" w:rsidP="00636B5C">
      <w:pPr>
        <w:ind w:left="720" w:right="-20"/>
        <w:rPr>
          <w:rFonts w:eastAsia="Garamond" w:cs="Garamond"/>
          <w:color w:val="000000"/>
          <w:szCs w:val="24"/>
        </w:rPr>
      </w:pPr>
      <w:r>
        <w:rPr>
          <w:rFonts w:asciiTheme="minorHAnsi" w:hAnsiTheme="minorHAnsi"/>
          <w:sz w:val="22"/>
        </w:rPr>
        <w:fldChar w:fldCharType="begin"/>
      </w:r>
      <w:r>
        <w:instrText xml:space="preserve"> HYPERLINK "https://esd.wa.gov/labormarketinfo/projections" \h </w:instrText>
      </w:r>
      <w:r>
        <w:rPr>
          <w:rFonts w:asciiTheme="minorHAnsi" w:hAnsiTheme="minorHAnsi"/>
          <w:sz w:val="22"/>
        </w:rPr>
        <w:fldChar w:fldCharType="separate"/>
      </w:r>
      <w:r w:rsidR="00792949" w:rsidRPr="00C17F69">
        <w:rPr>
          <w:rFonts w:eastAsia="Garamond" w:cs="Garamond"/>
          <w:i/>
          <w:color w:val="002060"/>
          <w:szCs w:val="24"/>
        </w:rPr>
        <w:t>Employment projections</w:t>
      </w:r>
      <w:r w:rsidR="00792949" w:rsidRPr="00243955">
        <w:rPr>
          <w:rFonts w:eastAsia="Garamond" w:cs="Garamond"/>
          <w:color w:val="5F631F"/>
          <w:szCs w:val="24"/>
        </w:rPr>
        <w:t xml:space="preserve"> </w:t>
      </w:r>
      <w:r>
        <w:rPr>
          <w:rFonts w:eastAsia="Garamond" w:cs="Garamond"/>
          <w:color w:val="5F631F"/>
          <w:szCs w:val="24"/>
        </w:rPr>
        <w:fldChar w:fldCharType="end"/>
      </w:r>
      <w:r w:rsidR="00792949" w:rsidRPr="00243955">
        <w:rPr>
          <w:rFonts w:eastAsia="Garamond" w:cs="Garamond"/>
          <w:color w:val="000000"/>
          <w:szCs w:val="24"/>
        </w:rPr>
        <w:t>provide a general outlook f</w:t>
      </w:r>
      <w:r w:rsidR="00792949" w:rsidRPr="008B7836">
        <w:rPr>
          <w:rFonts w:eastAsia="Garamond" w:cs="Garamond"/>
          <w:color w:val="000000"/>
          <w:szCs w:val="24"/>
        </w:rPr>
        <w:t>or</w:t>
      </w:r>
      <w:r w:rsidR="00792949" w:rsidRPr="00243955">
        <w:rPr>
          <w:rFonts w:eastAsia="Garamond" w:cs="Garamond"/>
          <w:color w:val="000000"/>
          <w:szCs w:val="24"/>
        </w:rPr>
        <w:t xml:space="preserve"> industry and occupational employment in Washington </w:t>
      </w:r>
      <w:r w:rsidR="00ED7156" w:rsidRPr="00243955">
        <w:rPr>
          <w:rFonts w:eastAsia="Garamond" w:cs="Garamond"/>
          <w:color w:val="000000"/>
          <w:szCs w:val="24"/>
        </w:rPr>
        <w:t>s</w:t>
      </w:r>
      <w:r w:rsidR="00792949" w:rsidRPr="00243955">
        <w:rPr>
          <w:rFonts w:eastAsia="Garamond" w:cs="Garamond"/>
          <w:color w:val="000000"/>
          <w:szCs w:val="24"/>
        </w:rPr>
        <w:t xml:space="preserve">tate. They provide job seekers, policy makers and training providers an idea </w:t>
      </w:r>
      <w:r w:rsidR="00792949" w:rsidRPr="008B7836">
        <w:rPr>
          <w:rFonts w:eastAsia="Garamond" w:cs="Garamond"/>
          <w:color w:val="000000"/>
          <w:szCs w:val="24"/>
        </w:rPr>
        <w:t xml:space="preserve">of </w:t>
      </w:r>
      <w:r w:rsidR="00792949" w:rsidRPr="00243955">
        <w:rPr>
          <w:rFonts w:eastAsia="Garamond" w:cs="Garamond"/>
          <w:color w:val="000000"/>
          <w:szCs w:val="24"/>
        </w:rPr>
        <w:t xml:space="preserve">how much an industry or occupation is projected </w:t>
      </w:r>
      <w:r w:rsidR="00792949" w:rsidRPr="008B7836">
        <w:rPr>
          <w:rFonts w:eastAsia="Garamond" w:cs="Garamond"/>
          <w:color w:val="000000"/>
          <w:szCs w:val="24"/>
        </w:rPr>
        <w:t>to</w:t>
      </w:r>
      <w:r w:rsidR="00792949" w:rsidRPr="00243955">
        <w:rPr>
          <w:rFonts w:eastAsia="Garamond" w:cs="Garamond"/>
          <w:color w:val="000000"/>
          <w:szCs w:val="24"/>
        </w:rPr>
        <w:t xml:space="preserve"> change over time and show the future demand f</w:t>
      </w:r>
      <w:r w:rsidR="00792949" w:rsidRPr="008B7836">
        <w:rPr>
          <w:rFonts w:eastAsia="Garamond" w:cs="Garamond"/>
          <w:color w:val="000000"/>
          <w:szCs w:val="24"/>
        </w:rPr>
        <w:t>or</w:t>
      </w:r>
      <w:r w:rsidR="00792949" w:rsidRPr="00243955">
        <w:rPr>
          <w:rFonts w:eastAsia="Garamond" w:cs="Garamond"/>
          <w:color w:val="000000"/>
          <w:szCs w:val="24"/>
        </w:rPr>
        <w:t xml:space="preserve"> workers.</w:t>
      </w:r>
    </w:p>
    <w:p w14:paraId="3B38FDAC" w14:textId="24396AE5" w:rsidR="001217F5" w:rsidRPr="008B7836" w:rsidRDefault="001217F5" w:rsidP="001217F5">
      <w:pPr>
        <w:ind w:left="720" w:right="-20"/>
        <w:rPr>
          <w:rFonts w:eastAsia="Garamond" w:cs="Garamond"/>
          <w:szCs w:val="24"/>
        </w:rPr>
      </w:pPr>
      <w:r w:rsidRPr="008B7836">
        <w:rPr>
          <w:rFonts w:eastAsia="Garamond" w:cs="Garamond"/>
          <w:szCs w:val="24"/>
        </w:rPr>
        <w:t>On</w:t>
      </w:r>
      <w:r w:rsidRPr="00243955">
        <w:rPr>
          <w:rFonts w:eastAsia="Garamond" w:cs="Garamond"/>
          <w:szCs w:val="24"/>
        </w:rPr>
        <w:t xml:space="preserve"> an annual basis, </w:t>
      </w:r>
      <w:r w:rsidR="007D3B47">
        <w:rPr>
          <w:rFonts w:eastAsia="Garamond" w:cs="Garamond"/>
          <w:szCs w:val="24"/>
        </w:rPr>
        <w:t>ESD</w:t>
      </w:r>
      <w:r w:rsidRPr="00243955">
        <w:rPr>
          <w:rFonts w:eastAsia="Garamond" w:cs="Garamond"/>
          <w:szCs w:val="24"/>
        </w:rPr>
        <w:t xml:space="preserve"> produces industry employment projections f</w:t>
      </w:r>
      <w:r w:rsidRPr="008B7836">
        <w:rPr>
          <w:rFonts w:eastAsia="Garamond" w:cs="Garamond"/>
          <w:szCs w:val="24"/>
        </w:rPr>
        <w:t>or</w:t>
      </w:r>
      <w:r w:rsidRPr="00243955">
        <w:rPr>
          <w:rFonts w:eastAsia="Garamond" w:cs="Garamond"/>
          <w:szCs w:val="24"/>
        </w:rPr>
        <w:t xml:space="preserve"> two, five and 10 years from a base period. The base period f</w:t>
      </w:r>
      <w:r w:rsidRPr="008B7836">
        <w:rPr>
          <w:rFonts w:eastAsia="Garamond" w:cs="Garamond"/>
          <w:szCs w:val="24"/>
        </w:rPr>
        <w:t>or</w:t>
      </w:r>
      <w:r w:rsidRPr="00243955">
        <w:rPr>
          <w:rFonts w:eastAsia="Garamond" w:cs="Garamond"/>
          <w:szCs w:val="24"/>
        </w:rPr>
        <w:t xml:space="preserve"> the two-year (short-term) projections is second </w:t>
      </w:r>
      <w:r w:rsidRPr="004D6D00">
        <w:rPr>
          <w:rFonts w:eastAsia="Garamond" w:cs="Garamond"/>
          <w:szCs w:val="24"/>
        </w:rPr>
        <w:t xml:space="preserve">quarter </w:t>
      </w:r>
      <w:r w:rsidR="004D6D00" w:rsidRPr="004D6D00">
        <w:rPr>
          <w:rFonts w:eastAsia="Garamond" w:cs="Garamond"/>
          <w:szCs w:val="24"/>
        </w:rPr>
        <w:t>20</w:t>
      </w:r>
      <w:r w:rsidR="004D6D00">
        <w:rPr>
          <w:rFonts w:eastAsia="Garamond" w:cs="Garamond"/>
          <w:szCs w:val="24"/>
        </w:rPr>
        <w:t>20</w:t>
      </w:r>
      <w:r w:rsidRPr="00243955">
        <w:rPr>
          <w:rFonts w:eastAsia="Garamond" w:cs="Garamond"/>
          <w:szCs w:val="24"/>
        </w:rPr>
        <w:t>. The base period f</w:t>
      </w:r>
      <w:r w:rsidRPr="008B7836">
        <w:rPr>
          <w:rFonts w:eastAsia="Garamond" w:cs="Garamond"/>
          <w:szCs w:val="24"/>
        </w:rPr>
        <w:t>or</w:t>
      </w:r>
      <w:r w:rsidRPr="00243955">
        <w:rPr>
          <w:rFonts w:eastAsia="Garamond" w:cs="Garamond"/>
          <w:szCs w:val="24"/>
        </w:rPr>
        <w:t xml:space="preserve"> the five-year (medium-term) and 10-year (long-term) projections is 201</w:t>
      </w:r>
      <w:r w:rsidR="004D6D00">
        <w:rPr>
          <w:rFonts w:eastAsia="Garamond" w:cs="Garamond"/>
          <w:szCs w:val="24"/>
        </w:rPr>
        <w:t>9</w:t>
      </w:r>
      <w:r w:rsidRPr="00243955">
        <w:rPr>
          <w:rFonts w:eastAsia="Garamond" w:cs="Garamond"/>
          <w:szCs w:val="24"/>
        </w:rPr>
        <w:t>. Staffing patterns f</w:t>
      </w:r>
      <w:r w:rsidRPr="008B7836">
        <w:rPr>
          <w:rFonts w:eastAsia="Garamond" w:cs="Garamond"/>
          <w:szCs w:val="24"/>
        </w:rPr>
        <w:t>or</w:t>
      </w:r>
      <w:r w:rsidRPr="00243955">
        <w:rPr>
          <w:rFonts w:eastAsia="Garamond" w:cs="Garamond"/>
          <w:szCs w:val="24"/>
        </w:rPr>
        <w:t xml:space="preserve"> each industry are used </w:t>
      </w:r>
      <w:r w:rsidRPr="008B7836">
        <w:rPr>
          <w:rFonts w:eastAsia="Garamond" w:cs="Garamond"/>
          <w:szCs w:val="24"/>
        </w:rPr>
        <w:t>to</w:t>
      </w:r>
      <w:r w:rsidRPr="00243955">
        <w:rPr>
          <w:rFonts w:eastAsia="Garamond" w:cs="Garamond"/>
          <w:szCs w:val="24"/>
        </w:rPr>
        <w:t xml:space="preserve"> convert industry projections into occupational projections.</w:t>
      </w:r>
    </w:p>
    <w:p w14:paraId="7F0BD59F" w14:textId="77777777" w:rsidR="00C17F69" w:rsidRDefault="005D171E" w:rsidP="00C17F69">
      <w:pPr>
        <w:ind w:left="720" w:right="90"/>
        <w:rPr>
          <w:color w:val="000000"/>
          <w:szCs w:val="24"/>
        </w:rPr>
      </w:pPr>
      <w:r>
        <w:rPr>
          <w:color w:val="000000"/>
          <w:szCs w:val="24"/>
        </w:rPr>
        <w:t>The</w:t>
      </w:r>
      <w:r w:rsidR="004D6D00">
        <w:rPr>
          <w:color w:val="000000"/>
          <w:szCs w:val="24"/>
        </w:rPr>
        <w:t xml:space="preserve"> DATA</w:t>
      </w:r>
      <w:r w:rsidR="007D3B47">
        <w:rPr>
          <w:color w:val="000000"/>
          <w:szCs w:val="24"/>
        </w:rPr>
        <w:t xml:space="preserve"> division</w:t>
      </w:r>
      <w:r w:rsidR="004D6D00">
        <w:rPr>
          <w:szCs w:val="24"/>
        </w:rPr>
        <w:t xml:space="preserve"> completed the short-term occupational </w:t>
      </w:r>
      <w:hyperlink r:id="rId12" w:history="1">
        <w:r w:rsidR="004D6D00" w:rsidRPr="00C17F69">
          <w:rPr>
            <w:rStyle w:val="Hyperlink"/>
            <w:i/>
            <w:iCs/>
            <w:color w:val="002060"/>
            <w:szCs w:val="24"/>
            <w:u w:val="none"/>
          </w:rPr>
          <w:t>employment projections</w:t>
        </w:r>
        <w:r w:rsidR="004D6D00" w:rsidRPr="00C17F69">
          <w:rPr>
            <w:rStyle w:val="Hyperlink"/>
            <w:color w:val="002060"/>
            <w:szCs w:val="24"/>
            <w:u w:val="none"/>
          </w:rPr>
          <w:t xml:space="preserve"> </w:t>
        </w:r>
      </w:hyperlink>
      <w:r w:rsidR="004D6D00">
        <w:rPr>
          <w:color w:val="000000"/>
          <w:szCs w:val="24"/>
        </w:rPr>
        <w:t>for Washington state and its 12 local workforce development areas (WDAs) and submitted them to the</w:t>
      </w:r>
      <w:r w:rsidR="00B000AE">
        <w:rPr>
          <w:color w:val="000000"/>
          <w:szCs w:val="24"/>
        </w:rPr>
        <w:t xml:space="preserve"> Employment and Training </w:t>
      </w:r>
      <w:r w:rsidR="0043609A">
        <w:rPr>
          <w:color w:val="000000"/>
          <w:szCs w:val="24"/>
        </w:rPr>
        <w:t>Administration</w:t>
      </w:r>
      <w:r w:rsidR="0043609A">
        <w:rPr>
          <w:rStyle w:val="CommentReference"/>
        </w:rPr>
        <w:t xml:space="preserve"> </w:t>
      </w:r>
      <w:r w:rsidR="007D3B47">
        <w:rPr>
          <w:color w:val="000000"/>
          <w:szCs w:val="24"/>
        </w:rPr>
        <w:t>(</w:t>
      </w:r>
      <w:r w:rsidR="004D6D00">
        <w:rPr>
          <w:color w:val="000000"/>
          <w:szCs w:val="24"/>
        </w:rPr>
        <w:t>ETA</w:t>
      </w:r>
      <w:r w:rsidR="007D3B47">
        <w:rPr>
          <w:color w:val="000000"/>
          <w:szCs w:val="24"/>
        </w:rPr>
        <w:t>)</w:t>
      </w:r>
      <w:r w:rsidR="004D6D00">
        <w:rPr>
          <w:color w:val="000000"/>
          <w:szCs w:val="24"/>
        </w:rPr>
        <w:t xml:space="preserve"> in February 2021. Long-term occupational employment projections are submitted to ETA in even years only. The last long-term submission was in September 2020</w:t>
      </w:r>
      <w:r w:rsidR="007D3B47">
        <w:rPr>
          <w:color w:val="000000"/>
          <w:szCs w:val="24"/>
        </w:rPr>
        <w:t>,</w:t>
      </w:r>
      <w:r w:rsidR="004D6D00">
        <w:rPr>
          <w:color w:val="000000"/>
          <w:szCs w:val="24"/>
        </w:rPr>
        <w:t xml:space="preserve"> and the next submission will be in </w:t>
      </w:r>
      <w:r w:rsidR="00FD5664">
        <w:rPr>
          <w:color w:val="000000"/>
          <w:szCs w:val="24"/>
        </w:rPr>
        <w:t>July</w:t>
      </w:r>
      <w:r w:rsidR="004D6D00">
        <w:rPr>
          <w:color w:val="000000"/>
          <w:szCs w:val="24"/>
        </w:rPr>
        <w:t xml:space="preserve"> 2022</w:t>
      </w:r>
      <w:r w:rsidR="00F80809">
        <w:rPr>
          <w:color w:val="000000"/>
          <w:szCs w:val="24"/>
        </w:rPr>
        <w:t>.</w:t>
      </w:r>
    </w:p>
    <w:p w14:paraId="5CCBED2B" w14:textId="763F8CDC" w:rsidR="00F80809" w:rsidRDefault="00F80809" w:rsidP="00C17F69">
      <w:pPr>
        <w:ind w:left="720" w:right="90"/>
        <w:rPr>
          <w:szCs w:val="24"/>
        </w:rPr>
      </w:pPr>
      <w:r>
        <w:rPr>
          <w:color w:val="000000"/>
          <w:szCs w:val="24"/>
        </w:rPr>
        <w:t>We continued our practice of annually updating these three sets of projections – two of which are</w:t>
      </w:r>
      <w:r>
        <w:t xml:space="preserve"> </w:t>
      </w:r>
      <w:r>
        <w:rPr>
          <w:szCs w:val="24"/>
        </w:rPr>
        <w:t>required under this grant (two- and 10-year) and one of which is required by state law (five- year) – for the state as a whole and for the 12 WDAs.</w:t>
      </w:r>
    </w:p>
    <w:p w14:paraId="2EF13C27" w14:textId="537F5C1C" w:rsidR="001217F5" w:rsidRPr="00243955" w:rsidRDefault="004D6D00" w:rsidP="00F80809">
      <w:pPr>
        <w:ind w:left="720" w:right="-20"/>
        <w:rPr>
          <w:rFonts w:eastAsia="Garamond" w:cs="Garamond"/>
          <w:color w:val="000000"/>
          <w:szCs w:val="24"/>
        </w:rPr>
      </w:pPr>
      <w:r>
        <w:rPr>
          <w:color w:val="000000"/>
          <w:szCs w:val="24"/>
        </w:rPr>
        <w:lastRenderedPageBreak/>
        <w:t>Every year, DATA seeks agency partner and regional labor economist feedback on detailed and aggregated industry forecasts. The projections produced by DATA use statistically valid methods. The Projections Managing Partnership (PMP) methodology advises forecasters to combine alternative economic forecasting methods and to choose the best fitted model based on performance measures over the observed periods</w:t>
      </w:r>
      <w:r w:rsidR="001217F5" w:rsidRPr="00243955">
        <w:rPr>
          <w:rFonts w:eastAsia="Garamond" w:cs="Garamond"/>
          <w:color w:val="000000"/>
          <w:szCs w:val="24"/>
        </w:rPr>
        <w:t xml:space="preserve">. Washington state employed this methodological approach, which can be found </w:t>
      </w:r>
      <w:r w:rsidR="002E3AF8" w:rsidRPr="00243955">
        <w:rPr>
          <w:rFonts w:eastAsia="Garamond" w:cs="Garamond"/>
          <w:color w:val="000000"/>
          <w:szCs w:val="24"/>
        </w:rPr>
        <w:t xml:space="preserve">in </w:t>
      </w:r>
      <w:r w:rsidR="001217F5" w:rsidRPr="00243955">
        <w:rPr>
          <w:rFonts w:eastAsia="Garamond" w:cs="Garamond"/>
          <w:color w:val="000000"/>
          <w:szCs w:val="24"/>
        </w:rPr>
        <w:t>the</w:t>
      </w:r>
      <w:r w:rsidR="002E3AF8" w:rsidRPr="00243955">
        <w:rPr>
          <w:rFonts w:eastAsia="Garamond" w:cs="Garamond"/>
          <w:color w:val="000000"/>
          <w:szCs w:val="24"/>
        </w:rPr>
        <w:t xml:space="preserve"> </w:t>
      </w:r>
      <w:hyperlink r:id="rId13" w:history="1">
        <w:r w:rsidR="002E3AF8" w:rsidRPr="00C17F69">
          <w:rPr>
            <w:rStyle w:val="Hyperlink"/>
            <w:i/>
            <w:iCs/>
            <w:color w:val="002060"/>
            <w:szCs w:val="24"/>
            <w:u w:val="none"/>
          </w:rPr>
          <w:t xml:space="preserve">2019 </w:t>
        </w:r>
        <w:r w:rsidR="008B7836" w:rsidRPr="00C17F69">
          <w:rPr>
            <w:rStyle w:val="Hyperlink"/>
            <w:rFonts w:eastAsia="Garamond" w:cs="Garamond"/>
            <w:i/>
            <w:iCs/>
            <w:color w:val="002060"/>
            <w:szCs w:val="24"/>
            <w:u w:val="none"/>
          </w:rPr>
          <w:t>e</w:t>
        </w:r>
        <w:r w:rsidR="002E3AF8" w:rsidRPr="00C17F69">
          <w:rPr>
            <w:rStyle w:val="Hyperlink"/>
            <w:i/>
            <w:iCs/>
            <w:color w:val="002060"/>
            <w:szCs w:val="24"/>
            <w:u w:val="none"/>
          </w:rPr>
          <w:t xml:space="preserve">mployment </w:t>
        </w:r>
        <w:r w:rsidR="008B7836" w:rsidRPr="00C17F69">
          <w:rPr>
            <w:rStyle w:val="Hyperlink"/>
            <w:rFonts w:eastAsia="Garamond" w:cs="Garamond"/>
            <w:i/>
            <w:iCs/>
            <w:color w:val="002060"/>
            <w:szCs w:val="24"/>
            <w:u w:val="none"/>
          </w:rPr>
          <w:t>p</w:t>
        </w:r>
        <w:r w:rsidR="002E3AF8" w:rsidRPr="00C17F69">
          <w:rPr>
            <w:rStyle w:val="Hyperlink"/>
            <w:i/>
            <w:iCs/>
            <w:color w:val="002060"/>
            <w:szCs w:val="24"/>
            <w:u w:val="none"/>
          </w:rPr>
          <w:t xml:space="preserve">rojections </w:t>
        </w:r>
        <w:r w:rsidR="008B7836" w:rsidRPr="00C17F69">
          <w:rPr>
            <w:rStyle w:val="Hyperlink"/>
            <w:rFonts w:eastAsia="Garamond" w:cs="Garamond"/>
            <w:i/>
            <w:iCs/>
            <w:color w:val="002060"/>
            <w:szCs w:val="24"/>
            <w:u w:val="none"/>
          </w:rPr>
          <w:t>t</w:t>
        </w:r>
        <w:r w:rsidR="002E3AF8" w:rsidRPr="00C17F69">
          <w:rPr>
            <w:rStyle w:val="Hyperlink"/>
            <w:i/>
            <w:iCs/>
            <w:color w:val="002060"/>
            <w:szCs w:val="24"/>
            <w:u w:val="none"/>
          </w:rPr>
          <w:t xml:space="preserve">echnical </w:t>
        </w:r>
        <w:r w:rsidR="008B7836" w:rsidRPr="00C17F69">
          <w:rPr>
            <w:rStyle w:val="Hyperlink"/>
            <w:rFonts w:eastAsia="Garamond" w:cs="Garamond"/>
            <w:i/>
            <w:iCs/>
            <w:color w:val="002060"/>
            <w:szCs w:val="24"/>
            <w:u w:val="none"/>
          </w:rPr>
          <w:t>r</w:t>
        </w:r>
        <w:r w:rsidR="002E3AF8" w:rsidRPr="00C17F69">
          <w:rPr>
            <w:rStyle w:val="Hyperlink"/>
            <w:i/>
            <w:iCs/>
            <w:color w:val="002060"/>
            <w:szCs w:val="24"/>
            <w:u w:val="none"/>
          </w:rPr>
          <w:t>eport</w:t>
        </w:r>
      </w:hyperlink>
      <w:r w:rsidR="001217F5" w:rsidRPr="00C17F69">
        <w:rPr>
          <w:rFonts w:eastAsia="Garamond" w:cs="Garamond"/>
          <w:color w:val="000000" w:themeColor="text1"/>
          <w:szCs w:val="24"/>
        </w:rPr>
        <w:t>.</w:t>
      </w:r>
    </w:p>
    <w:p w14:paraId="779D7204" w14:textId="5A42E94B" w:rsidR="001217F5" w:rsidRPr="008B7836" w:rsidRDefault="001217F5" w:rsidP="00E35989">
      <w:pPr>
        <w:ind w:left="720" w:right="-20"/>
        <w:rPr>
          <w:rFonts w:eastAsia="Garamond" w:cs="Garamond"/>
          <w:color w:val="0070C0"/>
          <w:szCs w:val="24"/>
        </w:rPr>
      </w:pPr>
      <w:r w:rsidRPr="008B7836">
        <w:rPr>
          <w:rFonts w:eastAsia="Garamond" w:cs="Garamond"/>
          <w:szCs w:val="24"/>
        </w:rPr>
        <w:t>Contact with local workforce boards, workforce development professionals, planners, businesses, higher education institutions and other customers indicate that both short-term, mid-term and long-term industry and occupational employment projections data are heavily used</w:t>
      </w:r>
      <w:r w:rsidR="008B7836" w:rsidRPr="008B7836">
        <w:rPr>
          <w:rFonts w:eastAsia="Garamond" w:cs="Garamond"/>
          <w:szCs w:val="24"/>
        </w:rPr>
        <w:t>. These projections are</w:t>
      </w:r>
      <w:r w:rsidRPr="008B7836">
        <w:rPr>
          <w:rFonts w:eastAsia="Garamond" w:cs="Garamond"/>
          <w:szCs w:val="24"/>
        </w:rPr>
        <w:t xml:space="preserve"> the underlying foundation for workforce development discussions and higher education planning </w:t>
      </w:r>
      <w:r w:rsidR="008B7836" w:rsidRPr="008B7836">
        <w:rPr>
          <w:rFonts w:eastAsia="Garamond" w:cs="Garamond"/>
          <w:szCs w:val="24"/>
        </w:rPr>
        <w:t xml:space="preserve">throughout </w:t>
      </w:r>
      <w:r w:rsidRPr="008B7836">
        <w:rPr>
          <w:rFonts w:eastAsia="Garamond" w:cs="Garamond"/>
          <w:szCs w:val="24"/>
        </w:rPr>
        <w:t xml:space="preserve">Washington </w:t>
      </w:r>
      <w:r w:rsidRPr="0068328E">
        <w:rPr>
          <w:rFonts w:eastAsia="Garamond" w:cs="Garamond"/>
          <w:szCs w:val="24"/>
        </w:rPr>
        <w:t>state.</w:t>
      </w:r>
    </w:p>
    <w:bookmarkEnd w:id="0"/>
    <w:p w14:paraId="268DDACC" w14:textId="77777777" w:rsidR="00EC2C64" w:rsidRPr="002B734F" w:rsidRDefault="00792949" w:rsidP="002C01F8">
      <w:pPr>
        <w:pStyle w:val="Heading1"/>
      </w:pPr>
      <w:r w:rsidRPr="001F2211">
        <w:t>III.</w:t>
      </w:r>
      <w:r w:rsidRPr="001F2211">
        <w:tab/>
        <w:t>Annual economic analysis and other repor</w:t>
      </w:r>
      <w:r w:rsidRPr="0068328E">
        <w:t>ts</w:t>
      </w:r>
    </w:p>
    <w:p w14:paraId="2B0F79E9" w14:textId="68F4A440" w:rsidR="00EC2C64" w:rsidRPr="008B7836" w:rsidRDefault="00792949" w:rsidP="00EF3E7C">
      <w:pPr>
        <w:ind w:left="720" w:right="-20"/>
        <w:rPr>
          <w:rFonts w:eastAsia="Garamond" w:cs="Garamond"/>
          <w:szCs w:val="24"/>
        </w:rPr>
      </w:pPr>
      <w:r w:rsidRPr="00243955">
        <w:rPr>
          <w:rFonts w:eastAsia="Garamond" w:cs="Garamond"/>
          <w:szCs w:val="24"/>
        </w:rPr>
        <w:t xml:space="preserve">Consistent with this grant and required by state law, </w:t>
      </w:r>
      <w:r w:rsidR="005D171E">
        <w:rPr>
          <w:rFonts w:eastAsia="Garamond" w:cs="Garamond"/>
          <w:szCs w:val="24"/>
        </w:rPr>
        <w:t>DATA</w:t>
      </w:r>
      <w:r w:rsidR="005D171E" w:rsidRPr="00243955">
        <w:rPr>
          <w:rFonts w:eastAsia="Garamond" w:cs="Garamond"/>
          <w:szCs w:val="24"/>
        </w:rPr>
        <w:t xml:space="preserve"> </w:t>
      </w:r>
      <w:r w:rsidRPr="00243955">
        <w:rPr>
          <w:rFonts w:eastAsia="Garamond" w:cs="Garamond"/>
          <w:szCs w:val="24"/>
        </w:rPr>
        <w:t>published a detailed a</w:t>
      </w:r>
      <w:r w:rsidRPr="008B7836">
        <w:rPr>
          <w:rFonts w:eastAsia="Garamond" w:cs="Garamond"/>
          <w:szCs w:val="24"/>
        </w:rPr>
        <w:t>nnu</w:t>
      </w:r>
      <w:r w:rsidRPr="00243955">
        <w:rPr>
          <w:rFonts w:eastAsia="Garamond" w:cs="Garamond"/>
          <w:szCs w:val="24"/>
        </w:rPr>
        <w:t>a</w:t>
      </w:r>
      <w:r w:rsidRPr="008B7836">
        <w:rPr>
          <w:rFonts w:eastAsia="Garamond" w:cs="Garamond"/>
          <w:szCs w:val="24"/>
        </w:rPr>
        <w:t xml:space="preserve">l </w:t>
      </w:r>
      <w:r w:rsidRPr="00243955">
        <w:rPr>
          <w:rFonts w:eastAsia="Garamond" w:cs="Garamond"/>
          <w:szCs w:val="24"/>
        </w:rPr>
        <w:t>economic analysis report. This report provides statewide information f</w:t>
      </w:r>
      <w:r w:rsidRPr="008B7836">
        <w:rPr>
          <w:rFonts w:eastAsia="Garamond" w:cs="Garamond"/>
          <w:szCs w:val="24"/>
        </w:rPr>
        <w:t>or</w:t>
      </w:r>
      <w:r w:rsidRPr="00243955">
        <w:rPr>
          <w:rFonts w:eastAsia="Garamond" w:cs="Garamond"/>
          <w:szCs w:val="24"/>
        </w:rPr>
        <w:t xml:space="preserve"> economic policy development, training program planning and resource allocation by </w:t>
      </w:r>
      <w:r w:rsidRPr="0068328E">
        <w:rPr>
          <w:rFonts w:eastAsia="Garamond" w:cs="Garamond"/>
          <w:szCs w:val="24"/>
        </w:rPr>
        <w:t>the:</w:t>
      </w:r>
    </w:p>
    <w:p w14:paraId="0BC4A329" w14:textId="5EDCACB5" w:rsidR="00636B5C" w:rsidRPr="008B7836" w:rsidRDefault="00792949" w:rsidP="002B734F">
      <w:pPr>
        <w:spacing w:before="60" w:after="60"/>
        <w:ind w:left="1440" w:right="-14" w:hanging="360"/>
        <w:rPr>
          <w:rFonts w:eastAsia="Garamond" w:cs="Garamond"/>
          <w:szCs w:val="24"/>
        </w:rPr>
      </w:pPr>
      <w:r w:rsidRPr="00243955">
        <w:rPr>
          <w:rFonts w:eastAsia="Times New Roman" w:cs="Times New Roman"/>
          <w:szCs w:val="24"/>
        </w:rPr>
        <w:t>•</w:t>
      </w:r>
      <w:r w:rsidRPr="008B7836">
        <w:rPr>
          <w:rFonts w:eastAsia="Times New Roman" w:cs="Times New Roman"/>
          <w:szCs w:val="24"/>
        </w:rPr>
        <w:tab/>
      </w:r>
      <w:r w:rsidRPr="00243955">
        <w:rPr>
          <w:rFonts w:eastAsia="Garamond" w:cs="Garamond"/>
          <w:szCs w:val="24"/>
        </w:rPr>
        <w:t>Governor</w:t>
      </w:r>
    </w:p>
    <w:p w14:paraId="11B40243" w14:textId="19196F7A" w:rsidR="00EC2C64" w:rsidRPr="008B7836" w:rsidRDefault="00792949" w:rsidP="002B734F">
      <w:pPr>
        <w:spacing w:before="60" w:after="60"/>
        <w:ind w:left="1440" w:right="-14" w:hanging="360"/>
        <w:rPr>
          <w:rFonts w:eastAsia="Garamond" w:cs="Garamond"/>
          <w:szCs w:val="24"/>
        </w:rPr>
      </w:pPr>
      <w:r w:rsidRPr="00243955">
        <w:rPr>
          <w:rFonts w:eastAsia="Times New Roman" w:cs="Times New Roman"/>
          <w:szCs w:val="24"/>
        </w:rPr>
        <w:t>•</w:t>
      </w:r>
      <w:r w:rsidRPr="008B7836">
        <w:rPr>
          <w:rFonts w:eastAsia="Times New Roman" w:cs="Times New Roman"/>
          <w:szCs w:val="24"/>
        </w:rPr>
        <w:tab/>
      </w:r>
      <w:r w:rsidRPr="00243955">
        <w:rPr>
          <w:rFonts w:eastAsia="Garamond" w:cs="Garamond"/>
          <w:szCs w:val="24"/>
        </w:rPr>
        <w:t>State Workforce Investment Board (WIB, known as the Workforce Training a</w:t>
      </w:r>
      <w:r w:rsidRPr="008B7836">
        <w:rPr>
          <w:rFonts w:eastAsia="Garamond" w:cs="Garamond"/>
          <w:szCs w:val="24"/>
        </w:rPr>
        <w:t>nd</w:t>
      </w:r>
      <w:r w:rsidR="00636B5C" w:rsidRPr="008B7836">
        <w:rPr>
          <w:rFonts w:eastAsia="Garamond" w:cs="Garamond"/>
          <w:szCs w:val="24"/>
        </w:rPr>
        <w:t xml:space="preserve"> </w:t>
      </w:r>
      <w:r w:rsidRPr="00243955">
        <w:rPr>
          <w:rFonts w:eastAsia="Garamond" w:cs="Garamond"/>
          <w:szCs w:val="24"/>
        </w:rPr>
        <w:t>Education Coordinating B</w:t>
      </w:r>
      <w:r w:rsidRPr="008B7836">
        <w:rPr>
          <w:rFonts w:eastAsia="Garamond" w:cs="Garamond"/>
          <w:szCs w:val="24"/>
        </w:rPr>
        <w:t>o</w:t>
      </w:r>
      <w:r w:rsidRPr="00243955">
        <w:rPr>
          <w:rFonts w:eastAsia="Garamond" w:cs="Garamond"/>
          <w:szCs w:val="24"/>
        </w:rPr>
        <w:t>ar</w:t>
      </w:r>
      <w:r w:rsidRPr="008B7836">
        <w:rPr>
          <w:rFonts w:eastAsia="Garamond" w:cs="Garamond"/>
          <w:szCs w:val="24"/>
        </w:rPr>
        <w:t>d)</w:t>
      </w:r>
    </w:p>
    <w:p w14:paraId="41C777D1" w14:textId="6CEC461B" w:rsidR="00EC2C64" w:rsidRPr="008B7836" w:rsidRDefault="00792949" w:rsidP="002B734F">
      <w:pPr>
        <w:spacing w:before="60" w:after="60"/>
        <w:ind w:left="1440" w:right="-14" w:hanging="360"/>
        <w:rPr>
          <w:rFonts w:eastAsia="Garamond" w:cs="Garamond"/>
          <w:szCs w:val="24"/>
        </w:rPr>
      </w:pPr>
      <w:r w:rsidRPr="00243955">
        <w:rPr>
          <w:rFonts w:eastAsia="Times New Roman" w:cs="Times New Roman"/>
          <w:szCs w:val="24"/>
        </w:rPr>
        <w:t>•</w:t>
      </w:r>
      <w:r w:rsidRPr="008B7836">
        <w:rPr>
          <w:rFonts w:eastAsia="Times New Roman" w:cs="Times New Roman"/>
          <w:szCs w:val="24"/>
        </w:rPr>
        <w:tab/>
      </w:r>
      <w:r w:rsidRPr="00243955">
        <w:rPr>
          <w:rFonts w:eastAsia="Garamond" w:cs="Garamond"/>
          <w:szCs w:val="24"/>
        </w:rPr>
        <w:t xml:space="preserve">Local </w:t>
      </w:r>
      <w:r w:rsidR="00835DC8">
        <w:rPr>
          <w:rFonts w:eastAsia="Garamond" w:cs="Garamond"/>
          <w:szCs w:val="24"/>
        </w:rPr>
        <w:t>L</w:t>
      </w:r>
      <w:r w:rsidRPr="00243955">
        <w:rPr>
          <w:rFonts w:eastAsia="Garamond" w:cs="Garamond"/>
          <w:szCs w:val="24"/>
        </w:rPr>
        <w:t>W</w:t>
      </w:r>
      <w:r w:rsidR="004A3D46">
        <w:rPr>
          <w:rFonts w:eastAsia="Garamond" w:cs="Garamond"/>
          <w:szCs w:val="24"/>
        </w:rPr>
        <w:t>D</w:t>
      </w:r>
      <w:r w:rsidRPr="00243955">
        <w:rPr>
          <w:rFonts w:eastAsia="Garamond" w:cs="Garamond"/>
          <w:szCs w:val="24"/>
        </w:rPr>
        <w:t>Bs (known as Workforce Development Councils)</w:t>
      </w:r>
    </w:p>
    <w:p w14:paraId="1C4C5E9A" w14:textId="4FC209A6" w:rsidR="00EC2C64" w:rsidRPr="008B7836" w:rsidRDefault="00792949" w:rsidP="002B734F">
      <w:pPr>
        <w:spacing w:before="60" w:after="60"/>
        <w:ind w:left="1440" w:right="-14" w:hanging="360"/>
        <w:rPr>
          <w:rFonts w:eastAsia="Garamond" w:cs="Garamond"/>
          <w:szCs w:val="24"/>
        </w:rPr>
      </w:pPr>
      <w:r w:rsidRPr="00243955">
        <w:rPr>
          <w:rFonts w:eastAsia="Times New Roman" w:cs="Times New Roman"/>
          <w:szCs w:val="24"/>
        </w:rPr>
        <w:t>•</w:t>
      </w:r>
      <w:r w:rsidRPr="008B7836">
        <w:rPr>
          <w:rFonts w:eastAsia="Times New Roman" w:cs="Times New Roman"/>
          <w:szCs w:val="24"/>
        </w:rPr>
        <w:tab/>
      </w:r>
      <w:r w:rsidRPr="00243955">
        <w:rPr>
          <w:rFonts w:eastAsia="Garamond" w:cs="Garamond"/>
          <w:szCs w:val="24"/>
        </w:rPr>
        <w:t xml:space="preserve">State </w:t>
      </w:r>
      <w:r w:rsidRPr="008B7836">
        <w:rPr>
          <w:rFonts w:eastAsia="Garamond" w:cs="Garamond"/>
          <w:szCs w:val="24"/>
        </w:rPr>
        <w:t>l</w:t>
      </w:r>
      <w:r w:rsidRPr="00243955">
        <w:rPr>
          <w:rFonts w:eastAsia="Garamond" w:cs="Garamond"/>
          <w:szCs w:val="24"/>
        </w:rPr>
        <w:t>eg</w:t>
      </w:r>
      <w:r w:rsidRPr="008B7836">
        <w:rPr>
          <w:rFonts w:eastAsia="Garamond" w:cs="Garamond"/>
          <w:szCs w:val="24"/>
        </w:rPr>
        <w:t>i</w:t>
      </w:r>
      <w:r w:rsidRPr="00243955">
        <w:rPr>
          <w:rFonts w:eastAsia="Garamond" w:cs="Garamond"/>
          <w:szCs w:val="24"/>
        </w:rPr>
        <w:t>s</w:t>
      </w:r>
      <w:r w:rsidRPr="008B7836">
        <w:rPr>
          <w:rFonts w:eastAsia="Garamond" w:cs="Garamond"/>
          <w:szCs w:val="24"/>
        </w:rPr>
        <w:t>l</w:t>
      </w:r>
      <w:r w:rsidRPr="00243955">
        <w:rPr>
          <w:rFonts w:eastAsia="Garamond" w:cs="Garamond"/>
          <w:szCs w:val="24"/>
        </w:rPr>
        <w:t>a</w:t>
      </w:r>
      <w:r w:rsidRPr="008B7836">
        <w:rPr>
          <w:rFonts w:eastAsia="Garamond" w:cs="Garamond"/>
          <w:szCs w:val="24"/>
        </w:rPr>
        <w:t>to</w:t>
      </w:r>
      <w:r w:rsidRPr="00243955">
        <w:rPr>
          <w:rFonts w:eastAsia="Garamond" w:cs="Garamond"/>
          <w:szCs w:val="24"/>
        </w:rPr>
        <w:t>rs</w:t>
      </w:r>
    </w:p>
    <w:p w14:paraId="38D5ECF9" w14:textId="65248AD0" w:rsidR="00EC2C64" w:rsidRPr="008B7836" w:rsidRDefault="00792949" w:rsidP="002B734F">
      <w:pPr>
        <w:spacing w:before="60" w:after="60"/>
        <w:ind w:left="1440" w:right="-14" w:hanging="360"/>
        <w:rPr>
          <w:rFonts w:eastAsia="Garamond" w:cs="Garamond"/>
          <w:szCs w:val="24"/>
        </w:rPr>
      </w:pPr>
      <w:r w:rsidRPr="00243955">
        <w:rPr>
          <w:rFonts w:eastAsia="Times New Roman" w:cs="Times New Roman"/>
          <w:szCs w:val="24"/>
        </w:rPr>
        <w:t>•</w:t>
      </w:r>
      <w:r w:rsidRPr="008B7836">
        <w:rPr>
          <w:rFonts w:eastAsia="Times New Roman" w:cs="Times New Roman"/>
          <w:szCs w:val="24"/>
        </w:rPr>
        <w:tab/>
      </w:r>
      <w:r w:rsidRPr="00243955">
        <w:rPr>
          <w:rFonts w:eastAsia="Garamond" w:cs="Garamond"/>
          <w:szCs w:val="24"/>
        </w:rPr>
        <w:t>Other partners including community and technical colleges, economic development organizations and other talent development stakeholders</w:t>
      </w:r>
    </w:p>
    <w:p w14:paraId="01F0DAB0" w14:textId="0E3C5B4F" w:rsidR="00EC2C64" w:rsidRPr="008B7836" w:rsidRDefault="00792949" w:rsidP="00F721DB">
      <w:pPr>
        <w:ind w:left="720"/>
        <w:rPr>
          <w:rFonts w:eastAsia="Garamond" w:cs="Garamond"/>
          <w:szCs w:val="24"/>
        </w:rPr>
      </w:pPr>
      <w:r w:rsidRPr="00243955">
        <w:rPr>
          <w:rFonts w:eastAsia="Garamond" w:cs="Garamond"/>
          <w:szCs w:val="24"/>
        </w:rPr>
        <w:t xml:space="preserve">The </w:t>
      </w:r>
      <w:hyperlink r:id="rId14">
        <w:r w:rsidRPr="00C17F69">
          <w:rPr>
            <w:rFonts w:eastAsia="Garamond" w:cs="Garamond"/>
            <w:i/>
            <w:color w:val="002060"/>
            <w:szCs w:val="24"/>
          </w:rPr>
          <w:t>20</w:t>
        </w:r>
        <w:r w:rsidR="00502B7C" w:rsidRPr="00C17F69">
          <w:rPr>
            <w:rFonts w:eastAsia="Garamond" w:cs="Garamond"/>
            <w:i/>
            <w:color w:val="002060"/>
            <w:szCs w:val="24"/>
          </w:rPr>
          <w:t>20</w:t>
        </w:r>
        <w:r w:rsidRPr="00C17F69">
          <w:rPr>
            <w:rFonts w:eastAsia="Garamond" w:cs="Garamond"/>
            <w:i/>
            <w:color w:val="002060"/>
            <w:szCs w:val="24"/>
          </w:rPr>
          <w:t xml:space="preserve"> labor market and economic report</w:t>
        </w:r>
        <w:r w:rsidRPr="00243955">
          <w:rPr>
            <w:rFonts w:eastAsia="Garamond" w:cs="Garamond"/>
            <w:i/>
            <w:color w:val="0070C0"/>
            <w:szCs w:val="24"/>
          </w:rPr>
          <w:t xml:space="preserve"> </w:t>
        </w:r>
      </w:hyperlink>
      <w:r w:rsidRPr="00243955">
        <w:rPr>
          <w:rFonts w:eastAsia="Garamond" w:cs="Garamond"/>
          <w:color w:val="000000"/>
          <w:szCs w:val="24"/>
        </w:rPr>
        <w:t xml:space="preserve">is an annual overview </w:t>
      </w:r>
      <w:r w:rsidRPr="008B7836">
        <w:rPr>
          <w:rFonts w:eastAsia="Garamond" w:cs="Garamond"/>
          <w:color w:val="000000"/>
          <w:szCs w:val="24"/>
        </w:rPr>
        <w:t>of</w:t>
      </w:r>
      <w:r w:rsidRPr="00243955">
        <w:rPr>
          <w:rFonts w:eastAsia="Garamond" w:cs="Garamond"/>
          <w:color w:val="000000"/>
          <w:szCs w:val="24"/>
        </w:rPr>
        <w:t xml:space="preserve"> Washington state’s economy. It includes analyses </w:t>
      </w:r>
      <w:r w:rsidRPr="008B7836">
        <w:rPr>
          <w:rFonts w:eastAsia="Garamond" w:cs="Garamond"/>
          <w:color w:val="000000"/>
          <w:szCs w:val="24"/>
        </w:rPr>
        <w:t>of</w:t>
      </w:r>
      <w:r w:rsidRPr="00243955">
        <w:rPr>
          <w:rFonts w:eastAsia="Garamond" w:cs="Garamond"/>
          <w:color w:val="000000"/>
          <w:szCs w:val="24"/>
        </w:rPr>
        <w:t xml:space="preserve"> employment conditions and trends, unemployment, wages, income a</w:t>
      </w:r>
      <w:r w:rsidRPr="008B7836">
        <w:rPr>
          <w:rFonts w:eastAsia="Garamond" w:cs="Garamond"/>
          <w:color w:val="000000"/>
          <w:szCs w:val="24"/>
        </w:rPr>
        <w:t xml:space="preserve">nd </w:t>
      </w:r>
      <w:r w:rsidRPr="00243955">
        <w:rPr>
          <w:rFonts w:eastAsia="Garamond" w:cs="Garamond"/>
          <w:color w:val="000000"/>
          <w:szCs w:val="24"/>
        </w:rPr>
        <w:t>employment projections. The report also devotes greater detail on the seasonal, structural a</w:t>
      </w:r>
      <w:r w:rsidRPr="008B7836">
        <w:rPr>
          <w:rFonts w:eastAsia="Garamond" w:cs="Garamond"/>
          <w:color w:val="000000"/>
          <w:szCs w:val="24"/>
        </w:rPr>
        <w:t xml:space="preserve">nd </w:t>
      </w:r>
      <w:r w:rsidRPr="00243955">
        <w:rPr>
          <w:rFonts w:eastAsia="Garamond" w:cs="Garamond"/>
          <w:color w:val="000000"/>
          <w:szCs w:val="24"/>
        </w:rPr>
        <w:t xml:space="preserve">cyclical aspects </w:t>
      </w:r>
      <w:r w:rsidRPr="008B7836">
        <w:rPr>
          <w:rFonts w:eastAsia="Garamond" w:cs="Garamond"/>
          <w:color w:val="000000"/>
          <w:szCs w:val="24"/>
        </w:rPr>
        <w:t>of</w:t>
      </w:r>
      <w:r w:rsidRPr="00243955">
        <w:rPr>
          <w:rFonts w:eastAsia="Garamond" w:cs="Garamond"/>
          <w:color w:val="000000"/>
          <w:szCs w:val="24"/>
        </w:rPr>
        <w:t xml:space="preserve"> employment and includes economic comparisons with other </w:t>
      </w:r>
      <w:r w:rsidRPr="0068328E">
        <w:rPr>
          <w:rFonts w:eastAsia="Garamond" w:cs="Garamond"/>
          <w:color w:val="000000"/>
          <w:szCs w:val="24"/>
        </w:rPr>
        <w:t>states.</w:t>
      </w:r>
    </w:p>
    <w:p w14:paraId="71F0E750" w14:textId="0C356069" w:rsidR="005B271E" w:rsidRDefault="00792949" w:rsidP="001F2211">
      <w:pPr>
        <w:ind w:left="720"/>
        <w:rPr>
          <w:rFonts w:eastAsia="Garamond" w:cs="Garamond"/>
          <w:szCs w:val="24"/>
        </w:rPr>
      </w:pPr>
      <w:r w:rsidRPr="00243955">
        <w:rPr>
          <w:rFonts w:eastAsia="Garamond" w:cs="Garamond"/>
          <w:szCs w:val="24"/>
        </w:rPr>
        <w:t xml:space="preserve">Throughout the year, </w:t>
      </w:r>
      <w:r w:rsidR="00B57A99">
        <w:rPr>
          <w:rFonts w:eastAsia="Garamond" w:cs="Garamond"/>
          <w:szCs w:val="24"/>
        </w:rPr>
        <w:t>DATA</w:t>
      </w:r>
      <w:r w:rsidR="00B57A99" w:rsidRPr="00243955">
        <w:rPr>
          <w:rFonts w:eastAsia="Garamond" w:cs="Garamond"/>
          <w:szCs w:val="24"/>
        </w:rPr>
        <w:t xml:space="preserve"> </w:t>
      </w:r>
      <w:r w:rsidRPr="00243955">
        <w:rPr>
          <w:rFonts w:eastAsia="Garamond" w:cs="Garamond"/>
          <w:szCs w:val="24"/>
        </w:rPr>
        <w:t>staff conducted special studies and economic analyses at the statewide and local levels. During this reporting period, 1,6</w:t>
      </w:r>
      <w:r w:rsidR="002A68F1" w:rsidRPr="00243955">
        <w:rPr>
          <w:rFonts w:eastAsia="Garamond" w:cs="Garamond"/>
          <w:szCs w:val="24"/>
        </w:rPr>
        <w:t>73</w:t>
      </w:r>
      <w:r w:rsidRPr="00243955">
        <w:rPr>
          <w:rFonts w:eastAsia="Garamond" w:cs="Garamond"/>
          <w:szCs w:val="24"/>
        </w:rPr>
        <w:t xml:space="preserve"> items were published. These reports and data sets are available on </w:t>
      </w:r>
      <w:hyperlink r:id="rId15">
        <w:r w:rsidRPr="00C17F69">
          <w:rPr>
            <w:rFonts w:eastAsia="Garamond" w:cs="Garamond"/>
            <w:i/>
            <w:color w:val="002060"/>
            <w:szCs w:val="24"/>
          </w:rPr>
          <w:t>Washington state’s labor market information website</w:t>
        </w:r>
        <w:r w:rsidRPr="00243955">
          <w:rPr>
            <w:rFonts w:eastAsia="Garamond" w:cs="Garamond"/>
            <w:color w:val="000000"/>
            <w:szCs w:val="24"/>
          </w:rPr>
          <w:t>,</w:t>
        </w:r>
      </w:hyperlink>
      <w:r w:rsidR="00465D43" w:rsidRPr="008B7836">
        <w:rPr>
          <w:rFonts w:eastAsia="Garamond" w:cs="Garamond"/>
          <w:szCs w:val="24"/>
        </w:rPr>
        <w:t xml:space="preserve"> </w:t>
      </w:r>
      <w:r w:rsidRPr="00243955">
        <w:rPr>
          <w:rFonts w:eastAsia="Garamond" w:cs="Garamond"/>
          <w:szCs w:val="24"/>
        </w:rPr>
        <w:t xml:space="preserve">and further detail on specific reports is provided below. We also added additional </w:t>
      </w:r>
      <w:r w:rsidR="00F25553">
        <w:rPr>
          <w:rFonts w:eastAsia="Garamond" w:cs="Garamond"/>
          <w:szCs w:val="24"/>
        </w:rPr>
        <w:t xml:space="preserve">dashboards and </w:t>
      </w:r>
      <w:r w:rsidRPr="00243955">
        <w:rPr>
          <w:rFonts w:eastAsia="Garamond" w:cs="Garamond"/>
          <w:szCs w:val="24"/>
        </w:rPr>
        <w:t>Tableau da</w:t>
      </w:r>
      <w:r w:rsidRPr="008B7836">
        <w:rPr>
          <w:rFonts w:eastAsia="Garamond" w:cs="Garamond"/>
          <w:szCs w:val="24"/>
        </w:rPr>
        <w:t xml:space="preserve">ta </w:t>
      </w:r>
      <w:r w:rsidRPr="00243955">
        <w:rPr>
          <w:rFonts w:eastAsia="Garamond" w:cs="Garamond"/>
          <w:szCs w:val="24"/>
        </w:rPr>
        <w:t xml:space="preserve">visualizations </w:t>
      </w:r>
      <w:r w:rsidRPr="008B7836">
        <w:rPr>
          <w:rFonts w:eastAsia="Garamond" w:cs="Garamond"/>
          <w:szCs w:val="24"/>
        </w:rPr>
        <w:t>to</w:t>
      </w:r>
      <w:r w:rsidRPr="00243955">
        <w:rPr>
          <w:rFonts w:eastAsia="Garamond" w:cs="Garamond"/>
          <w:szCs w:val="24"/>
        </w:rPr>
        <w:t xml:space="preserve"> our web pages, many interactive, which were updated along with </w:t>
      </w:r>
      <w:r w:rsidRPr="008B7836">
        <w:rPr>
          <w:rFonts w:eastAsia="Garamond" w:cs="Garamond"/>
          <w:szCs w:val="24"/>
        </w:rPr>
        <w:t>our</w:t>
      </w:r>
      <w:r w:rsidR="00465D43" w:rsidRPr="008B7836">
        <w:rPr>
          <w:rFonts w:eastAsia="Garamond" w:cs="Garamond"/>
          <w:szCs w:val="24"/>
        </w:rPr>
        <w:t xml:space="preserve"> </w:t>
      </w:r>
      <w:r w:rsidRPr="00243955">
        <w:rPr>
          <w:rFonts w:eastAsia="Garamond" w:cs="Garamond"/>
          <w:szCs w:val="24"/>
        </w:rPr>
        <w:t xml:space="preserve">statistical reports. Our website recorded </w:t>
      </w:r>
      <w:r w:rsidR="002A68F1" w:rsidRPr="00243955">
        <w:rPr>
          <w:rFonts w:eastAsia="Garamond" w:cs="Garamond"/>
          <w:szCs w:val="24"/>
        </w:rPr>
        <w:t xml:space="preserve">over </w:t>
      </w:r>
      <w:r w:rsidR="00636AF1">
        <w:rPr>
          <w:rFonts w:eastAsia="Garamond" w:cs="Garamond"/>
          <w:szCs w:val="24"/>
        </w:rPr>
        <w:t>700,000</w:t>
      </w:r>
      <w:r w:rsidR="002A68F1" w:rsidRPr="00243955">
        <w:rPr>
          <w:rFonts w:eastAsia="Garamond" w:cs="Garamond"/>
          <w:szCs w:val="24"/>
        </w:rPr>
        <w:t xml:space="preserve"> </w:t>
      </w:r>
      <w:r w:rsidR="00A27ED9" w:rsidRPr="00243955">
        <w:rPr>
          <w:rFonts w:eastAsia="Garamond" w:cs="Garamond"/>
          <w:szCs w:val="24"/>
        </w:rPr>
        <w:t>page vie</w:t>
      </w:r>
      <w:r w:rsidR="00A27ED9" w:rsidRPr="001D5E48">
        <w:rPr>
          <w:rFonts w:eastAsia="Garamond" w:cs="Garamond"/>
          <w:szCs w:val="24"/>
        </w:rPr>
        <w:t>w</w:t>
      </w:r>
      <w:r w:rsidR="00A27ED9" w:rsidRPr="00243955">
        <w:rPr>
          <w:rFonts w:eastAsia="Garamond" w:cs="Garamond"/>
          <w:szCs w:val="24"/>
        </w:rPr>
        <w:t>s</w:t>
      </w:r>
      <w:r w:rsidRPr="00243955">
        <w:rPr>
          <w:rFonts w:eastAsia="Garamond" w:cs="Garamond"/>
          <w:szCs w:val="24"/>
        </w:rPr>
        <w:t xml:space="preserve"> in P</w:t>
      </w:r>
      <w:r w:rsidRPr="008B7836">
        <w:rPr>
          <w:rFonts w:eastAsia="Garamond" w:cs="Garamond"/>
          <w:szCs w:val="24"/>
        </w:rPr>
        <w:t>Y</w:t>
      </w:r>
      <w:r w:rsidRPr="00243955">
        <w:rPr>
          <w:rFonts w:eastAsia="Garamond" w:cs="Garamond"/>
          <w:szCs w:val="24"/>
        </w:rPr>
        <w:t xml:space="preserve"> </w:t>
      </w:r>
      <w:r w:rsidRPr="008B7836">
        <w:rPr>
          <w:rFonts w:eastAsia="Garamond" w:cs="Garamond"/>
          <w:szCs w:val="24"/>
        </w:rPr>
        <w:t>2</w:t>
      </w:r>
      <w:r w:rsidRPr="00243955">
        <w:rPr>
          <w:rFonts w:eastAsia="Garamond" w:cs="Garamond"/>
          <w:szCs w:val="24"/>
        </w:rPr>
        <w:t>0</w:t>
      </w:r>
      <w:r w:rsidR="00502B7C">
        <w:rPr>
          <w:rFonts w:eastAsia="Garamond" w:cs="Garamond"/>
          <w:szCs w:val="24"/>
        </w:rPr>
        <w:t>20</w:t>
      </w:r>
      <w:r w:rsidRPr="008B7836">
        <w:rPr>
          <w:rFonts w:eastAsia="Garamond" w:cs="Garamond"/>
          <w:szCs w:val="24"/>
        </w:rPr>
        <w:t>.</w:t>
      </w:r>
    </w:p>
    <w:p w14:paraId="75A11794" w14:textId="519ADCBC" w:rsidR="0075066E" w:rsidRPr="00577CCA" w:rsidRDefault="0075066E" w:rsidP="001D5E48">
      <w:pPr>
        <w:ind w:left="720"/>
        <w:rPr>
          <w:szCs w:val="24"/>
        </w:rPr>
      </w:pPr>
      <w:r w:rsidRPr="00C453C6">
        <w:rPr>
          <w:szCs w:val="24"/>
        </w:rPr>
        <w:t>In March 2020, we added COVID-19</w:t>
      </w:r>
      <w:r w:rsidR="00B57A99" w:rsidRPr="00C453C6">
        <w:rPr>
          <w:szCs w:val="24"/>
        </w:rPr>
        <w:t>-</w:t>
      </w:r>
      <w:r w:rsidRPr="00C453C6">
        <w:rPr>
          <w:szCs w:val="24"/>
        </w:rPr>
        <w:t xml:space="preserve">specific content to our </w:t>
      </w:r>
      <w:hyperlink r:id="rId16" w:history="1">
        <w:r w:rsidRPr="00C17F69">
          <w:rPr>
            <w:rStyle w:val="Hyperlink"/>
            <w:rFonts w:eastAsia="Garamond" w:cs="Garamond"/>
            <w:i/>
            <w:iCs/>
            <w:color w:val="002060"/>
            <w:szCs w:val="24"/>
            <w:u w:val="none"/>
          </w:rPr>
          <w:t>unemployment claims</w:t>
        </w:r>
      </w:hyperlink>
      <w:r w:rsidRPr="00C453C6">
        <w:rPr>
          <w:szCs w:val="24"/>
        </w:rPr>
        <w:t xml:space="preserve"> page. This is a series of 1</w:t>
      </w:r>
      <w:r w:rsidR="000577FF" w:rsidRPr="00C453C6">
        <w:rPr>
          <w:szCs w:val="24"/>
        </w:rPr>
        <w:t>4</w:t>
      </w:r>
      <w:r w:rsidRPr="00C453C6">
        <w:rPr>
          <w:szCs w:val="24"/>
        </w:rPr>
        <w:t xml:space="preserve"> data sets that </w:t>
      </w:r>
      <w:r w:rsidR="00B57A99" w:rsidRPr="00C453C6">
        <w:rPr>
          <w:szCs w:val="24"/>
        </w:rPr>
        <w:t xml:space="preserve">are </w:t>
      </w:r>
      <w:r w:rsidRPr="00C453C6">
        <w:rPr>
          <w:szCs w:val="24"/>
        </w:rPr>
        <w:t xml:space="preserve">updated </w:t>
      </w:r>
      <w:r w:rsidRPr="001D5E48">
        <w:rPr>
          <w:szCs w:val="24"/>
        </w:rPr>
        <w:t>weekly.</w:t>
      </w:r>
      <w:r w:rsidR="00B57A99" w:rsidRPr="00C453C6">
        <w:rPr>
          <w:szCs w:val="24"/>
        </w:rPr>
        <w:t xml:space="preserve"> We also created a new COVID-19 economic data page whereas </w:t>
      </w:r>
      <w:r w:rsidR="00C453C6">
        <w:rPr>
          <w:rFonts w:cs="Open Sans"/>
          <w:color w:val="222222"/>
          <w:szCs w:val="24"/>
          <w:shd w:val="clear" w:color="auto" w:fill="FFFFFF"/>
        </w:rPr>
        <w:t>ESD</w:t>
      </w:r>
      <w:r w:rsidR="00B57A99" w:rsidRPr="00F579D5">
        <w:rPr>
          <w:rFonts w:cs="Open Sans"/>
          <w:color w:val="222222"/>
          <w:szCs w:val="24"/>
          <w:shd w:val="clear" w:color="auto" w:fill="FFFFFF"/>
        </w:rPr>
        <w:t>, in partnership with the Bureau of Labor Statistics</w:t>
      </w:r>
      <w:r w:rsidR="00C453C6">
        <w:rPr>
          <w:rFonts w:cs="Open Sans"/>
          <w:color w:val="222222"/>
          <w:szCs w:val="24"/>
          <w:shd w:val="clear" w:color="auto" w:fill="FFFFFF"/>
        </w:rPr>
        <w:t xml:space="preserve"> (BLS)</w:t>
      </w:r>
      <w:r w:rsidR="00B57A99" w:rsidRPr="00F579D5">
        <w:rPr>
          <w:rFonts w:cs="Open Sans"/>
          <w:color w:val="222222"/>
          <w:szCs w:val="24"/>
          <w:shd w:val="clear" w:color="auto" w:fill="FFFFFF"/>
        </w:rPr>
        <w:t>, publishes datasets that help us to understand the employment effects of the C</w:t>
      </w:r>
      <w:r w:rsidR="00B57A99">
        <w:rPr>
          <w:rFonts w:cs="Open Sans"/>
          <w:color w:val="222222"/>
          <w:szCs w:val="24"/>
          <w:shd w:val="clear" w:color="auto" w:fill="FFFFFF"/>
        </w:rPr>
        <w:t>OVID</w:t>
      </w:r>
      <w:r w:rsidR="00B57A99" w:rsidRPr="001D5E48">
        <w:rPr>
          <w:rFonts w:cs="Open Sans"/>
          <w:color w:val="222222"/>
          <w:szCs w:val="24"/>
          <w:shd w:val="clear" w:color="auto" w:fill="FFFFFF"/>
        </w:rPr>
        <w:t>-19 pandemic</w:t>
      </w:r>
      <w:r w:rsidR="00F80809">
        <w:rPr>
          <w:rFonts w:cs="Open Sans"/>
          <w:color w:val="222222"/>
          <w:szCs w:val="24"/>
          <w:shd w:val="clear" w:color="auto" w:fill="FFFFFF"/>
        </w:rPr>
        <w:t xml:space="preserve"> </w:t>
      </w:r>
      <w:r w:rsidR="00B57A99" w:rsidRPr="001D5E48">
        <w:rPr>
          <w:rFonts w:cs="Open Sans"/>
          <w:color w:val="222222"/>
          <w:szCs w:val="24"/>
          <w:shd w:val="clear" w:color="auto" w:fill="FFFFFF"/>
        </w:rPr>
        <w:t xml:space="preserve">recession on Washingtonians. </w:t>
      </w:r>
      <w:r w:rsidR="00B57A99" w:rsidRPr="00C453C6">
        <w:rPr>
          <w:szCs w:val="24"/>
        </w:rPr>
        <w:t xml:space="preserve">The data dashboards include the Census COVID-19 impact planning report dashboard tool, </w:t>
      </w:r>
      <w:r w:rsidR="00FC3A43">
        <w:rPr>
          <w:szCs w:val="24"/>
        </w:rPr>
        <w:t>Washington State</w:t>
      </w:r>
      <w:r w:rsidR="00B57A99" w:rsidRPr="00C453C6">
        <w:rPr>
          <w:szCs w:val="24"/>
        </w:rPr>
        <w:t xml:space="preserve"> Department of Health COVID-19 data dashboard, the Washington State Department of Commerce economic recovery dashboard</w:t>
      </w:r>
      <w:r w:rsidR="00FC3A43">
        <w:rPr>
          <w:szCs w:val="24"/>
        </w:rPr>
        <w:t>,</w:t>
      </w:r>
      <w:r w:rsidR="00B57A99" w:rsidRPr="00C453C6">
        <w:rPr>
          <w:szCs w:val="24"/>
        </w:rPr>
        <w:t xml:space="preserve"> </w:t>
      </w:r>
      <w:r w:rsidR="00B57A99" w:rsidRPr="00577CCA">
        <w:rPr>
          <w:szCs w:val="24"/>
        </w:rPr>
        <w:t xml:space="preserve">and links to the Economic and Revenue Forecast Council. </w:t>
      </w:r>
    </w:p>
    <w:p w14:paraId="1BFC8D96" w14:textId="77777777" w:rsidR="00C17F69" w:rsidRDefault="00C17F69">
      <w:pPr>
        <w:spacing w:before="0" w:after="200" w:line="276" w:lineRule="auto"/>
        <w:rPr>
          <w:rStyle w:val="Strong"/>
          <w:rFonts w:cstheme="minorHAnsi"/>
          <w:b w:val="0"/>
          <w:bCs w:val="0"/>
          <w:color w:val="222222"/>
          <w:szCs w:val="24"/>
          <w:shd w:val="clear" w:color="auto" w:fill="FFFFFF"/>
        </w:rPr>
      </w:pPr>
      <w:r>
        <w:rPr>
          <w:rStyle w:val="Strong"/>
          <w:rFonts w:cstheme="minorHAnsi"/>
          <w:b w:val="0"/>
          <w:bCs w:val="0"/>
          <w:color w:val="222222"/>
          <w:szCs w:val="24"/>
          <w:shd w:val="clear" w:color="auto" w:fill="FFFFFF"/>
        </w:rPr>
        <w:br w:type="page"/>
      </w:r>
    </w:p>
    <w:p w14:paraId="56B3387F" w14:textId="3D12F98E" w:rsidR="00577CCA" w:rsidRPr="00577CCA" w:rsidRDefault="00577CCA" w:rsidP="00577CCA">
      <w:pPr>
        <w:ind w:left="720"/>
        <w:rPr>
          <w:rFonts w:cstheme="minorHAnsi"/>
          <w:szCs w:val="24"/>
        </w:rPr>
      </w:pPr>
      <w:r w:rsidRPr="00577CCA">
        <w:rPr>
          <w:rStyle w:val="Strong"/>
          <w:rFonts w:cstheme="minorHAnsi"/>
          <w:b w:val="0"/>
          <w:bCs w:val="0"/>
          <w:color w:val="222222"/>
          <w:szCs w:val="24"/>
          <w:shd w:val="clear" w:color="auto" w:fill="FFFFFF"/>
        </w:rPr>
        <w:lastRenderedPageBreak/>
        <w:t xml:space="preserve">In June, </w:t>
      </w:r>
      <w:r w:rsidR="00A54D79" w:rsidRPr="00577CCA">
        <w:rPr>
          <w:rStyle w:val="Strong"/>
          <w:rFonts w:cstheme="minorHAnsi"/>
          <w:b w:val="0"/>
          <w:bCs w:val="0"/>
          <w:color w:val="222222"/>
          <w:szCs w:val="24"/>
          <w:shd w:val="clear" w:color="auto" w:fill="FFFFFF"/>
        </w:rPr>
        <w:t>ESD</w:t>
      </w:r>
      <w:r w:rsidR="00A54D79" w:rsidRPr="00577CCA">
        <w:rPr>
          <w:rFonts w:cstheme="minorHAnsi"/>
          <w:color w:val="222222"/>
          <w:szCs w:val="24"/>
          <w:shd w:val="clear" w:color="auto" w:fill="FFFFFF"/>
        </w:rPr>
        <w:t xml:space="preserve"> convened</w:t>
      </w:r>
      <w:r w:rsidRPr="00577CCA">
        <w:rPr>
          <w:rStyle w:val="Strong"/>
          <w:rFonts w:cstheme="minorHAnsi"/>
          <w:b w:val="0"/>
          <w:bCs w:val="0"/>
          <w:color w:val="222222"/>
          <w:szCs w:val="24"/>
          <w:shd w:val="clear" w:color="auto" w:fill="FFFFFF"/>
        </w:rPr>
        <w:t xml:space="preserve"> government, private sector, small business, non-profit and community leaders from across the state to address key workforce and economic development challenges as well as share data-driven plans and solutions for navigating post-pandemic economic recovery efforts. </w:t>
      </w:r>
    </w:p>
    <w:p w14:paraId="348B4272" w14:textId="77777777" w:rsidR="00577CCA" w:rsidRPr="00577CCA" w:rsidRDefault="00577CCA" w:rsidP="00577CCA">
      <w:pPr>
        <w:pStyle w:val="NormalWeb"/>
        <w:shd w:val="clear" w:color="auto" w:fill="FFFFFF"/>
        <w:spacing w:before="0" w:beforeAutospacing="0" w:after="158" w:afterAutospacing="0"/>
        <w:ind w:left="720"/>
        <w:rPr>
          <w:rFonts w:ascii="Garamond" w:hAnsi="Garamond" w:cstheme="minorHAnsi"/>
          <w:color w:val="222222"/>
        </w:rPr>
      </w:pPr>
      <w:r w:rsidRPr="00577CCA">
        <w:rPr>
          <w:rFonts w:ascii="Garamond" w:hAnsi="Garamond" w:cstheme="minorHAnsi"/>
          <w:color w:val="222222"/>
        </w:rPr>
        <w:t xml:space="preserve">This </w:t>
      </w:r>
      <w:hyperlink r:id="rId17" w:history="1">
        <w:r w:rsidRPr="00D47B44">
          <w:rPr>
            <w:rStyle w:val="Hyperlink"/>
            <w:rFonts w:ascii="Garamond" w:hAnsi="Garamond" w:cstheme="minorHAnsi"/>
            <w:i/>
            <w:iCs/>
            <w:color w:val="002060"/>
            <w:u w:val="none"/>
          </w:rPr>
          <w:t>all-virtual Economic Symposium</w:t>
        </w:r>
      </w:hyperlink>
      <w:r w:rsidRPr="00577CCA">
        <w:rPr>
          <w:rFonts w:ascii="Garamond" w:hAnsi="Garamond" w:cstheme="minorHAnsi"/>
          <w:color w:val="222222"/>
        </w:rPr>
        <w:t xml:space="preserve"> provided the opportunity for attendees to network and connect with experts and colleagues from across the state around a wide variety of economic recovery topics that everyone is talking about including:</w:t>
      </w:r>
    </w:p>
    <w:p w14:paraId="5D80CEE0" w14:textId="77777777"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Review of the data regarding Washington's employment conditions, economy, job market and workforce during the pandemic</w:t>
      </w:r>
    </w:p>
    <w:p w14:paraId="318D61CF" w14:textId="77777777"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Washington state and regional economic forecasts</w:t>
      </w:r>
    </w:p>
    <w:p w14:paraId="17EE1466" w14:textId="77777777"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The future of the office as workplace: remote and hybrid options</w:t>
      </w:r>
    </w:p>
    <w:p w14:paraId="23914A7F" w14:textId="7623E654"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 xml:space="preserve">(Re)training and upskilling workers for remote work, in-demand </w:t>
      </w:r>
      <w:r w:rsidR="00A37DC6">
        <w:rPr>
          <w:rStyle w:val="Strong"/>
          <w:rFonts w:cstheme="minorHAnsi"/>
          <w:b w:val="0"/>
          <w:bCs w:val="0"/>
          <w:color w:val="222222"/>
          <w:szCs w:val="24"/>
        </w:rPr>
        <w:t>and</w:t>
      </w:r>
      <w:r w:rsidR="00A37DC6" w:rsidRPr="00577CCA">
        <w:rPr>
          <w:rStyle w:val="Strong"/>
          <w:rFonts w:cstheme="minorHAnsi"/>
          <w:b w:val="0"/>
          <w:bCs w:val="0"/>
          <w:color w:val="222222"/>
          <w:szCs w:val="24"/>
        </w:rPr>
        <w:t xml:space="preserve"> </w:t>
      </w:r>
      <w:r w:rsidRPr="00577CCA">
        <w:rPr>
          <w:rStyle w:val="Strong"/>
          <w:rFonts w:cstheme="minorHAnsi"/>
          <w:b w:val="0"/>
          <w:bCs w:val="0"/>
          <w:color w:val="222222"/>
          <w:szCs w:val="24"/>
        </w:rPr>
        <w:t xml:space="preserve">emerging </w:t>
      </w:r>
      <w:r w:rsidR="00C21E33">
        <w:rPr>
          <w:rStyle w:val="Strong"/>
          <w:rFonts w:cstheme="minorHAnsi"/>
          <w:b w:val="0"/>
          <w:bCs w:val="0"/>
          <w:color w:val="222222"/>
          <w:szCs w:val="24"/>
        </w:rPr>
        <w:br/>
      </w:r>
      <w:r w:rsidRPr="00577CCA">
        <w:rPr>
          <w:rStyle w:val="Strong"/>
          <w:rFonts w:cstheme="minorHAnsi"/>
          <w:b w:val="0"/>
          <w:bCs w:val="0"/>
          <w:color w:val="222222"/>
          <w:szCs w:val="24"/>
        </w:rPr>
        <w:t>new jobs</w:t>
      </w:r>
    </w:p>
    <w:p w14:paraId="17E3C1E1" w14:textId="77777777"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Economic recovery trends and strategies from Washington state agency leaders</w:t>
      </w:r>
    </w:p>
    <w:p w14:paraId="1791A31E" w14:textId="21EB4258"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 xml:space="preserve">The future of workforce development: innovative approaches, </w:t>
      </w:r>
      <w:r w:rsidR="00EA7876" w:rsidRPr="00577CCA">
        <w:rPr>
          <w:rStyle w:val="Strong"/>
          <w:rFonts w:cstheme="minorHAnsi"/>
          <w:b w:val="0"/>
          <w:bCs w:val="0"/>
          <w:color w:val="222222"/>
          <w:szCs w:val="24"/>
        </w:rPr>
        <w:t>programs,</w:t>
      </w:r>
      <w:r w:rsidRPr="00577CCA">
        <w:rPr>
          <w:rStyle w:val="Strong"/>
          <w:rFonts w:cstheme="minorHAnsi"/>
          <w:b w:val="0"/>
          <w:bCs w:val="0"/>
          <w:color w:val="222222"/>
          <w:szCs w:val="24"/>
        </w:rPr>
        <w:t xml:space="preserve"> and initiatives</w:t>
      </w:r>
    </w:p>
    <w:p w14:paraId="492B6939" w14:textId="595CF6EB"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 xml:space="preserve">The future of economic development: innovative approaches, </w:t>
      </w:r>
      <w:r w:rsidR="00EA7876" w:rsidRPr="00577CCA">
        <w:rPr>
          <w:rStyle w:val="Strong"/>
          <w:rFonts w:cstheme="minorHAnsi"/>
          <w:b w:val="0"/>
          <w:bCs w:val="0"/>
          <w:color w:val="222222"/>
          <w:szCs w:val="24"/>
        </w:rPr>
        <w:t>programs,</w:t>
      </w:r>
      <w:r w:rsidRPr="00577CCA">
        <w:rPr>
          <w:rStyle w:val="Strong"/>
          <w:rFonts w:cstheme="minorHAnsi"/>
          <w:b w:val="0"/>
          <w:bCs w:val="0"/>
          <w:color w:val="222222"/>
          <w:szCs w:val="24"/>
        </w:rPr>
        <w:t xml:space="preserve"> and initiatives</w:t>
      </w:r>
    </w:p>
    <w:p w14:paraId="217099CF" w14:textId="1F9B487A"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 xml:space="preserve">Sustainability of the </w:t>
      </w:r>
      <w:r w:rsidR="00A37DC6">
        <w:rPr>
          <w:rStyle w:val="Strong"/>
          <w:rFonts w:cstheme="minorHAnsi"/>
          <w:b w:val="0"/>
          <w:bCs w:val="0"/>
          <w:color w:val="222222"/>
          <w:szCs w:val="24"/>
        </w:rPr>
        <w:t>u</w:t>
      </w:r>
      <w:r w:rsidRPr="00577CCA">
        <w:rPr>
          <w:rStyle w:val="Strong"/>
          <w:rFonts w:cstheme="minorHAnsi"/>
          <w:b w:val="0"/>
          <w:bCs w:val="0"/>
          <w:color w:val="222222"/>
          <w:szCs w:val="24"/>
        </w:rPr>
        <w:t xml:space="preserve">nemployment </w:t>
      </w:r>
      <w:r w:rsidR="001223D0">
        <w:rPr>
          <w:rStyle w:val="Strong"/>
          <w:rFonts w:cstheme="minorHAnsi"/>
          <w:b w:val="0"/>
          <w:bCs w:val="0"/>
          <w:color w:val="222222"/>
          <w:szCs w:val="24"/>
        </w:rPr>
        <w:t>i</w:t>
      </w:r>
      <w:r w:rsidRPr="00577CCA">
        <w:rPr>
          <w:rStyle w:val="Strong"/>
          <w:rFonts w:cstheme="minorHAnsi"/>
          <w:b w:val="0"/>
          <w:bCs w:val="0"/>
          <w:color w:val="222222"/>
          <w:szCs w:val="24"/>
        </w:rPr>
        <w:t>nsurance</w:t>
      </w:r>
      <w:r w:rsidR="00A37DC6">
        <w:rPr>
          <w:rStyle w:val="Strong"/>
          <w:rFonts w:cstheme="minorHAnsi"/>
          <w:b w:val="0"/>
          <w:bCs w:val="0"/>
          <w:color w:val="222222"/>
          <w:szCs w:val="24"/>
        </w:rPr>
        <w:t>(UI)</w:t>
      </w:r>
      <w:r w:rsidRPr="00577CCA">
        <w:rPr>
          <w:rStyle w:val="Strong"/>
          <w:rFonts w:cstheme="minorHAnsi"/>
          <w:b w:val="0"/>
          <w:bCs w:val="0"/>
          <w:color w:val="222222"/>
          <w:szCs w:val="24"/>
        </w:rPr>
        <w:t xml:space="preserve"> system</w:t>
      </w:r>
    </w:p>
    <w:p w14:paraId="77C95577" w14:textId="6CE70E75"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 xml:space="preserve">Workforce and </w:t>
      </w:r>
      <w:r w:rsidR="00A37DC6">
        <w:rPr>
          <w:rStyle w:val="Strong"/>
          <w:rFonts w:cstheme="minorHAnsi"/>
          <w:b w:val="0"/>
          <w:bCs w:val="0"/>
          <w:color w:val="222222"/>
          <w:szCs w:val="24"/>
        </w:rPr>
        <w:t>e</w:t>
      </w:r>
      <w:r w:rsidRPr="00577CCA">
        <w:rPr>
          <w:rStyle w:val="Strong"/>
          <w:rFonts w:cstheme="minorHAnsi"/>
          <w:b w:val="0"/>
          <w:bCs w:val="0"/>
          <w:color w:val="222222"/>
          <w:szCs w:val="24"/>
        </w:rPr>
        <w:t xml:space="preserve">conomic </w:t>
      </w:r>
      <w:r w:rsidR="00A37DC6">
        <w:rPr>
          <w:rStyle w:val="Strong"/>
          <w:rFonts w:cstheme="minorHAnsi"/>
          <w:b w:val="0"/>
          <w:bCs w:val="0"/>
          <w:color w:val="222222"/>
          <w:szCs w:val="24"/>
        </w:rPr>
        <w:t>r</w:t>
      </w:r>
      <w:r w:rsidRPr="00577CCA">
        <w:rPr>
          <w:rStyle w:val="Strong"/>
          <w:rFonts w:cstheme="minorHAnsi"/>
          <w:b w:val="0"/>
          <w:bCs w:val="0"/>
          <w:color w:val="222222"/>
          <w:szCs w:val="24"/>
        </w:rPr>
        <w:t xml:space="preserve">esiliency </w:t>
      </w:r>
      <w:r w:rsidR="00A37DC6">
        <w:rPr>
          <w:rStyle w:val="Strong"/>
          <w:rFonts w:cstheme="minorHAnsi"/>
          <w:b w:val="0"/>
          <w:bCs w:val="0"/>
          <w:color w:val="222222"/>
          <w:szCs w:val="24"/>
        </w:rPr>
        <w:t>p</w:t>
      </w:r>
      <w:r w:rsidRPr="00577CCA">
        <w:rPr>
          <w:rStyle w:val="Strong"/>
          <w:rFonts w:cstheme="minorHAnsi"/>
          <w:b w:val="0"/>
          <w:bCs w:val="0"/>
          <w:color w:val="222222"/>
          <w:szCs w:val="24"/>
        </w:rPr>
        <w:t>lanning</w:t>
      </w:r>
    </w:p>
    <w:p w14:paraId="01E0AA13" w14:textId="77777777" w:rsidR="00577CCA" w:rsidRPr="00577CCA" w:rsidRDefault="00577CCA" w:rsidP="002C01F8">
      <w:pPr>
        <w:pStyle w:val="ListParagraph"/>
        <w:numPr>
          <w:ilvl w:val="0"/>
          <w:numId w:val="13"/>
        </w:numPr>
        <w:spacing w:before="60" w:after="60"/>
        <w:ind w:left="1440"/>
        <w:contextualSpacing w:val="0"/>
      </w:pPr>
      <w:r w:rsidRPr="00577CCA">
        <w:rPr>
          <w:rStyle w:val="Strong"/>
          <w:rFonts w:cstheme="minorHAnsi"/>
          <w:b w:val="0"/>
          <w:bCs w:val="0"/>
          <w:color w:val="222222"/>
          <w:szCs w:val="24"/>
        </w:rPr>
        <w:t>Status of industry sector recovery efforts: Who is thriving and how employers are addressing specific challenges brought about by the pandemic</w:t>
      </w:r>
    </w:p>
    <w:p w14:paraId="22E9477D" w14:textId="33CA2B72" w:rsidR="00577CCA" w:rsidRPr="00577CCA" w:rsidRDefault="00577CCA" w:rsidP="002C01F8">
      <w:pPr>
        <w:pStyle w:val="ListParagraph"/>
        <w:numPr>
          <w:ilvl w:val="0"/>
          <w:numId w:val="13"/>
        </w:numPr>
        <w:spacing w:before="60" w:after="60"/>
        <w:ind w:left="1440"/>
        <w:contextualSpacing w:val="0"/>
        <w:rPr>
          <w:rStyle w:val="Strong"/>
          <w:rFonts w:cstheme="minorHAnsi"/>
          <w:b w:val="0"/>
          <w:bCs w:val="0"/>
          <w:color w:val="222222"/>
          <w:szCs w:val="24"/>
        </w:rPr>
      </w:pPr>
      <w:r w:rsidRPr="00577CCA">
        <w:rPr>
          <w:rStyle w:val="Strong"/>
          <w:rFonts w:cstheme="minorHAnsi"/>
          <w:b w:val="0"/>
          <w:bCs w:val="0"/>
          <w:color w:val="222222"/>
          <w:szCs w:val="24"/>
        </w:rPr>
        <w:t xml:space="preserve">ESD’s </w:t>
      </w:r>
      <w:r w:rsidR="00257810">
        <w:rPr>
          <w:rStyle w:val="Strong"/>
          <w:rFonts w:cstheme="minorHAnsi"/>
          <w:b w:val="0"/>
          <w:bCs w:val="0"/>
          <w:color w:val="222222"/>
          <w:szCs w:val="24"/>
        </w:rPr>
        <w:t>l</w:t>
      </w:r>
      <w:r w:rsidR="00257810" w:rsidRPr="00577CCA">
        <w:rPr>
          <w:rStyle w:val="Strong"/>
          <w:rFonts w:cstheme="minorHAnsi"/>
          <w:b w:val="0"/>
          <w:bCs w:val="0"/>
          <w:color w:val="222222"/>
          <w:szCs w:val="24"/>
        </w:rPr>
        <w:t xml:space="preserve">abor </w:t>
      </w:r>
      <w:r w:rsidR="00257810">
        <w:rPr>
          <w:rStyle w:val="Strong"/>
          <w:rFonts w:cstheme="minorHAnsi"/>
          <w:b w:val="0"/>
          <w:bCs w:val="0"/>
          <w:color w:val="222222"/>
          <w:szCs w:val="24"/>
        </w:rPr>
        <w:t>m</w:t>
      </w:r>
      <w:r w:rsidRPr="00577CCA">
        <w:rPr>
          <w:rStyle w:val="Strong"/>
          <w:rFonts w:cstheme="minorHAnsi"/>
          <w:b w:val="0"/>
          <w:bCs w:val="0"/>
          <w:color w:val="222222"/>
          <w:szCs w:val="24"/>
        </w:rPr>
        <w:t xml:space="preserve">arket </w:t>
      </w:r>
      <w:r w:rsidR="00257810">
        <w:rPr>
          <w:rStyle w:val="Strong"/>
          <w:rFonts w:cstheme="minorHAnsi"/>
          <w:b w:val="0"/>
          <w:bCs w:val="0"/>
          <w:color w:val="222222"/>
          <w:szCs w:val="24"/>
        </w:rPr>
        <w:t>i</w:t>
      </w:r>
      <w:r w:rsidR="00CF0226">
        <w:rPr>
          <w:rStyle w:val="Strong"/>
          <w:rFonts w:cstheme="minorHAnsi"/>
          <w:b w:val="0"/>
          <w:bCs w:val="0"/>
          <w:color w:val="222222"/>
          <w:szCs w:val="24"/>
        </w:rPr>
        <w:t>nformation</w:t>
      </w:r>
      <w:r w:rsidRPr="00577CCA">
        <w:rPr>
          <w:rStyle w:val="Strong"/>
          <w:rFonts w:cstheme="minorHAnsi"/>
          <w:b w:val="0"/>
          <w:bCs w:val="0"/>
          <w:color w:val="222222"/>
          <w:szCs w:val="24"/>
        </w:rPr>
        <w:t xml:space="preserve"> website of data and resources</w:t>
      </w:r>
    </w:p>
    <w:p w14:paraId="40115D7F" w14:textId="77777777" w:rsidR="00EC2C64" w:rsidRPr="00E35989" w:rsidRDefault="00792949" w:rsidP="002C01F8">
      <w:pPr>
        <w:pStyle w:val="Heading2"/>
        <w:ind w:left="720"/>
      </w:pPr>
      <w:r w:rsidRPr="00C453C6">
        <w:t>Mont</w:t>
      </w:r>
      <w:r w:rsidRPr="001D5E48">
        <w:t>hly</w:t>
      </w:r>
    </w:p>
    <w:p w14:paraId="753CA2A8" w14:textId="78276818" w:rsidR="00EC2C64" w:rsidRDefault="00792949" w:rsidP="000C1337">
      <w:pPr>
        <w:ind w:left="1440" w:right="-14" w:hanging="360"/>
        <w:rPr>
          <w:rFonts w:eastAsia="Garamond" w:cs="Garamond"/>
          <w:color w:val="000000"/>
          <w:szCs w:val="24"/>
        </w:rPr>
      </w:pPr>
      <w:r w:rsidRPr="00243955">
        <w:rPr>
          <w:rFonts w:eastAsia="Times New Roman" w:cs="Times New Roman"/>
          <w:szCs w:val="24"/>
        </w:rPr>
        <w:t>•</w:t>
      </w:r>
      <w:r w:rsidRPr="00243955">
        <w:rPr>
          <w:rFonts w:eastAsia="Times New Roman" w:cs="Times New Roman"/>
          <w:szCs w:val="24"/>
        </w:rPr>
        <w:tab/>
      </w:r>
      <w:hyperlink r:id="rId18">
        <w:r w:rsidRPr="00C17F69">
          <w:rPr>
            <w:rFonts w:eastAsia="Garamond" w:cs="Garamond"/>
            <w:i/>
            <w:color w:val="002060"/>
            <w:szCs w:val="24"/>
          </w:rPr>
          <w:t>Monthly employment report</w:t>
        </w:r>
        <w:r w:rsidRPr="00C17F69">
          <w:rPr>
            <w:rFonts w:eastAsia="Garamond" w:cs="Garamond"/>
            <w:color w:val="002060"/>
            <w:szCs w:val="24"/>
          </w:rPr>
          <w:t xml:space="preserve">: </w:t>
        </w:r>
      </w:hyperlink>
      <w:r w:rsidR="00492352">
        <w:rPr>
          <w:rFonts w:eastAsia="Garamond" w:cs="Garamond"/>
          <w:color w:val="000000"/>
          <w:szCs w:val="24"/>
        </w:rPr>
        <w:t>A c</w:t>
      </w:r>
      <w:r w:rsidR="00492352" w:rsidRPr="00243955">
        <w:rPr>
          <w:rFonts w:eastAsia="Garamond" w:cs="Garamond"/>
          <w:color w:val="000000"/>
          <w:szCs w:val="24"/>
        </w:rPr>
        <w:t>omprehensive</w:t>
      </w:r>
      <w:r w:rsidRPr="00243955">
        <w:rPr>
          <w:rFonts w:eastAsia="Garamond" w:cs="Garamond"/>
          <w:color w:val="000000"/>
          <w:szCs w:val="24"/>
        </w:rPr>
        <w:t xml:space="preserve">, monthly report on Washington state’s job market. We report the unemployment rate statewide and by county, the number of people in Washington’s workforce and the number of people employed by industry and county. This report relies on current labor force statistics developed in partnership with the BLS and is the basis of a major monthly press release on the state’s </w:t>
      </w:r>
      <w:r w:rsidR="00AB1F76" w:rsidRPr="00243955">
        <w:rPr>
          <w:rFonts w:eastAsia="Garamond" w:cs="Garamond"/>
          <w:color w:val="000000"/>
          <w:szCs w:val="24"/>
        </w:rPr>
        <w:t>economy and</w:t>
      </w:r>
      <w:r w:rsidRPr="00243955">
        <w:rPr>
          <w:rFonts w:eastAsia="Garamond" w:cs="Garamond"/>
          <w:color w:val="000000"/>
          <w:szCs w:val="24"/>
        </w:rPr>
        <w:t xml:space="preserve"> is followed by a second press release by cou</w:t>
      </w:r>
      <w:r w:rsidRPr="0068328E">
        <w:rPr>
          <w:rFonts w:eastAsia="Garamond" w:cs="Garamond"/>
          <w:color w:val="000000"/>
          <w:szCs w:val="24"/>
        </w:rPr>
        <w:t>nt</w:t>
      </w:r>
      <w:r w:rsidRPr="00243955">
        <w:rPr>
          <w:rFonts w:eastAsia="Garamond" w:cs="Garamond"/>
          <w:color w:val="000000"/>
          <w:szCs w:val="24"/>
        </w:rPr>
        <w:t>y.</w:t>
      </w:r>
    </w:p>
    <w:p w14:paraId="3BB23926" w14:textId="0E89D7C0" w:rsidR="00A979C4" w:rsidRPr="00243955" w:rsidRDefault="00A979C4" w:rsidP="000C1337">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19">
        <w:r w:rsidRPr="00C17F69">
          <w:rPr>
            <w:rFonts w:eastAsia="Garamond" w:cs="Garamond"/>
            <w:i/>
            <w:color w:val="002060"/>
            <w:szCs w:val="24"/>
          </w:rPr>
          <w:t>Labor market facts and figures reports:</w:t>
        </w:r>
        <w:r w:rsidRPr="00243955">
          <w:rPr>
            <w:rFonts w:eastAsia="Garamond" w:cs="Garamond"/>
            <w:i/>
            <w:color w:val="0070C0"/>
            <w:szCs w:val="24"/>
          </w:rPr>
          <w:t xml:space="preserve"> </w:t>
        </w:r>
      </w:hyperlink>
      <w:r w:rsidRPr="00F34529">
        <w:rPr>
          <w:rFonts w:eastAsia="Garamond" w:cs="Garamond"/>
          <w:color w:val="000000"/>
          <w:szCs w:val="24"/>
        </w:rPr>
        <w:t>This report includes</w:t>
      </w:r>
      <w:r w:rsidR="00F34529">
        <w:rPr>
          <w:rFonts w:eastAsia="Garamond" w:cs="Garamond"/>
          <w:color w:val="000000"/>
          <w:szCs w:val="24"/>
        </w:rPr>
        <w:t xml:space="preserve"> u</w:t>
      </w:r>
      <w:r w:rsidR="00F34529" w:rsidRPr="00F34529">
        <w:rPr>
          <w:rFonts w:cs="Open Sans"/>
          <w:color w:val="222222"/>
          <w:szCs w:val="24"/>
        </w:rPr>
        <w:t>nemployment rates, monthly job growth or loss, data for unemployment claims and benefits, long-term unemployed data, average wage/minimum wage, unemployment taxes/trust fund, WorkSource services, ESD employee data, and toll-free numbers to resources for UI claimants, employers, job seekers and more</w:t>
      </w:r>
      <w:r w:rsidRPr="00243955">
        <w:rPr>
          <w:rFonts w:eastAsia="Garamond" w:cs="Garamond"/>
          <w:color w:val="212121"/>
          <w:szCs w:val="24"/>
        </w:rPr>
        <w:t xml:space="preserve">. </w:t>
      </w:r>
      <w:r w:rsidR="00F34529">
        <w:rPr>
          <w:rFonts w:eastAsia="Garamond" w:cs="Garamond"/>
          <w:color w:val="212121"/>
          <w:szCs w:val="24"/>
        </w:rPr>
        <w:t xml:space="preserve">It is </w:t>
      </w:r>
      <w:r w:rsidR="00F34529" w:rsidRPr="00F34529">
        <w:rPr>
          <w:rFonts w:cs="Open Sans"/>
          <w:color w:val="222222"/>
          <w:szCs w:val="24"/>
        </w:rPr>
        <w:t>a quick reference for employees, legislators, partners and others who may be interested</w:t>
      </w:r>
      <w:r w:rsidR="00F34529">
        <w:rPr>
          <w:rFonts w:ascii="Open Sans" w:hAnsi="Open Sans" w:cs="Open Sans"/>
          <w:color w:val="222222"/>
          <w:sz w:val="23"/>
          <w:szCs w:val="23"/>
        </w:rPr>
        <w:t>. </w:t>
      </w:r>
    </w:p>
    <w:p w14:paraId="5335E688" w14:textId="588D5A1F" w:rsidR="00045ECC" w:rsidRPr="00243955" w:rsidRDefault="00792949" w:rsidP="002B734F">
      <w:pPr>
        <w:ind w:left="1440" w:right="-90"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20">
        <w:r w:rsidRPr="00C17F69">
          <w:rPr>
            <w:rFonts w:eastAsia="Garamond" w:cs="Garamond"/>
            <w:i/>
            <w:color w:val="002060"/>
            <w:szCs w:val="24"/>
          </w:rPr>
          <w:t>Labor area summaries</w:t>
        </w:r>
        <w:r w:rsidRPr="00C17F69">
          <w:rPr>
            <w:rFonts w:eastAsia="Garamond" w:cs="Garamond"/>
            <w:color w:val="002060"/>
            <w:szCs w:val="24"/>
          </w:rPr>
          <w:t xml:space="preserve">: </w:t>
        </w:r>
      </w:hyperlink>
      <w:r w:rsidRPr="00243955">
        <w:rPr>
          <w:rFonts w:eastAsia="Garamond" w:cs="Garamond"/>
          <w:color w:val="000000"/>
          <w:szCs w:val="24"/>
        </w:rPr>
        <w:t xml:space="preserve">Monthly labor area summaries provide labor market information for each of the metropolitan areas and counties in Washington state. This information is screened by </w:t>
      </w:r>
      <w:r w:rsidR="00C453C6">
        <w:rPr>
          <w:rFonts w:eastAsia="Garamond" w:cs="Garamond"/>
          <w:color w:val="000000"/>
          <w:szCs w:val="24"/>
        </w:rPr>
        <w:t>DATA</w:t>
      </w:r>
      <w:r w:rsidR="00C453C6" w:rsidRPr="00243955">
        <w:rPr>
          <w:rFonts w:eastAsia="Garamond" w:cs="Garamond"/>
          <w:color w:val="000000"/>
          <w:szCs w:val="24"/>
        </w:rPr>
        <w:t xml:space="preserve">’s </w:t>
      </w:r>
      <w:r w:rsidRPr="00243955">
        <w:rPr>
          <w:rFonts w:eastAsia="Garamond" w:cs="Garamond"/>
          <w:color w:val="000000"/>
          <w:szCs w:val="24"/>
        </w:rPr>
        <w:t xml:space="preserve">six regional labor economists who are located around the state and are the primary points of contact for regional labor market information. The labor area summaries provide vital information to decision makers and media, timed according to the monthly release of local labor market statistics by </w:t>
      </w:r>
      <w:r w:rsidRPr="0068328E">
        <w:rPr>
          <w:rFonts w:eastAsia="Garamond" w:cs="Garamond"/>
          <w:color w:val="000000"/>
          <w:szCs w:val="24"/>
        </w:rPr>
        <w:t>BLS.</w:t>
      </w:r>
    </w:p>
    <w:p w14:paraId="1A6F82BC" w14:textId="49F50E69" w:rsidR="00EC2C64" w:rsidRPr="00243955" w:rsidRDefault="00A7705C" w:rsidP="002B734F">
      <w:pPr>
        <w:ind w:left="1440" w:hanging="360"/>
        <w:rPr>
          <w:rFonts w:eastAsia="Garamond" w:cs="Garamond"/>
        </w:rPr>
      </w:pPr>
      <w:r w:rsidRPr="002B734F">
        <w:rPr>
          <w:rFonts w:eastAsia="Times New Roman" w:cs="Times New Roman"/>
          <w:szCs w:val="24"/>
        </w:rPr>
        <w:lastRenderedPageBreak/>
        <w:t>•</w:t>
      </w:r>
      <w:r>
        <w:rPr>
          <w:rFonts w:eastAsia="Times New Roman" w:cs="Times New Roman"/>
          <w:szCs w:val="24"/>
        </w:rPr>
        <w:tab/>
      </w:r>
      <w:hyperlink r:id="rId21">
        <w:r w:rsidR="00792949" w:rsidRPr="00C17F69">
          <w:rPr>
            <w:rFonts w:eastAsia="Garamond" w:cs="Garamond"/>
            <w:i/>
            <w:color w:val="002060"/>
          </w:rPr>
          <w:t>Employer demand reports</w:t>
        </w:r>
        <w:r w:rsidR="00792949" w:rsidRPr="00C17F69">
          <w:rPr>
            <w:rFonts w:eastAsia="Garamond" w:cs="Garamond"/>
            <w:color w:val="002060"/>
          </w:rPr>
          <w:t xml:space="preserve">: </w:t>
        </w:r>
      </w:hyperlink>
      <w:r w:rsidR="00C453C6" w:rsidRPr="001D5E48">
        <w:rPr>
          <w:rFonts w:eastAsia="Garamond" w:cs="Garamond"/>
          <w:color w:val="000000"/>
        </w:rPr>
        <w:t>A</w:t>
      </w:r>
      <w:r w:rsidR="00C453C6">
        <w:rPr>
          <w:rFonts w:eastAsia="Garamond" w:cs="Garamond"/>
          <w:color w:val="0070C0"/>
        </w:rPr>
        <w:t xml:space="preserve"> </w:t>
      </w:r>
      <w:r w:rsidR="00C453C6">
        <w:rPr>
          <w:rFonts w:eastAsia="Garamond" w:cs="Garamond"/>
          <w:color w:val="000000"/>
        </w:rPr>
        <w:t>m</w:t>
      </w:r>
      <w:r w:rsidR="00792949" w:rsidRPr="00243955">
        <w:rPr>
          <w:rFonts w:eastAsia="Garamond" w:cs="Garamond"/>
          <w:color w:val="000000"/>
        </w:rPr>
        <w:t xml:space="preserve">onthly series of four reports reflecting the top 25 skill sets and certifications that employers are looking for in workers, as well as the top 25 occupations and employers. These reports are based on </w:t>
      </w:r>
      <w:r w:rsidR="00D174F4" w:rsidRPr="00243955">
        <w:rPr>
          <w:rFonts w:cstheme="minorHAnsi"/>
          <w:color w:val="222222"/>
        </w:rPr>
        <w:t>The Conference Board® Burning Glass® Help Wanted OnLine™ data series</w:t>
      </w:r>
      <w:r w:rsidR="00792949" w:rsidRPr="00243955">
        <w:rPr>
          <w:rFonts w:eastAsia="Garamond" w:cs="Garamond"/>
          <w:color w:val="000000"/>
        </w:rPr>
        <w:t xml:space="preserve">, which provide a measure of real-time labor demand gathered from online </w:t>
      </w:r>
      <w:r w:rsidR="00792949" w:rsidRPr="0068328E">
        <w:rPr>
          <w:rFonts w:eastAsia="Garamond" w:cs="Garamond"/>
          <w:color w:val="000000"/>
        </w:rPr>
        <w:t>job ads.</w:t>
      </w:r>
    </w:p>
    <w:p w14:paraId="42F7240A" w14:textId="445C9FC5" w:rsidR="00EC2C64" w:rsidRPr="00243955" w:rsidRDefault="00792949"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22">
        <w:r w:rsidRPr="00C17F69">
          <w:rPr>
            <w:rFonts w:eastAsia="Garamond" w:cs="Garamond"/>
            <w:i/>
            <w:color w:val="002060"/>
            <w:szCs w:val="24"/>
          </w:rPr>
          <w:t xml:space="preserve">Labor market supply/demand reports: </w:t>
        </w:r>
      </w:hyperlink>
      <w:r w:rsidRPr="00243955">
        <w:rPr>
          <w:rFonts w:eastAsia="Garamond" w:cs="Garamond"/>
          <w:color w:val="000000"/>
          <w:szCs w:val="24"/>
        </w:rPr>
        <w:t xml:space="preserve">The labor market supply/demand reports </w:t>
      </w:r>
      <w:r w:rsidRPr="00243955">
        <w:rPr>
          <w:rFonts w:eastAsia="Garamond" w:cs="Garamond"/>
          <w:color w:val="212121"/>
          <w:szCs w:val="24"/>
        </w:rPr>
        <w:t xml:space="preserve">provide a gap analysis for detailed occupations along with comparisons of online job postings and </w:t>
      </w:r>
      <w:r w:rsidR="00C453C6">
        <w:rPr>
          <w:rFonts w:eastAsia="Garamond" w:cs="Garamond"/>
          <w:color w:val="212121"/>
          <w:szCs w:val="24"/>
        </w:rPr>
        <w:t>ESD</w:t>
      </w:r>
      <w:r w:rsidRPr="00243955">
        <w:rPr>
          <w:rFonts w:eastAsia="Garamond" w:cs="Garamond"/>
          <w:color w:val="212121"/>
          <w:szCs w:val="24"/>
        </w:rPr>
        <w:t xml:space="preserve"> data on UI</w:t>
      </w:r>
      <w:r w:rsidR="001223D0">
        <w:rPr>
          <w:rFonts w:eastAsia="Garamond" w:cs="Garamond"/>
          <w:color w:val="212121"/>
          <w:szCs w:val="24"/>
        </w:rPr>
        <w:t xml:space="preserve"> </w:t>
      </w:r>
      <w:r w:rsidRPr="00243955">
        <w:rPr>
          <w:rFonts w:eastAsia="Garamond" w:cs="Garamond"/>
          <w:color w:val="212121"/>
          <w:szCs w:val="24"/>
        </w:rPr>
        <w:t>claim</w:t>
      </w:r>
      <w:r w:rsidRPr="0068328E">
        <w:rPr>
          <w:rFonts w:eastAsia="Garamond" w:cs="Garamond"/>
          <w:color w:val="212121"/>
          <w:szCs w:val="24"/>
        </w:rPr>
        <w:t>a</w:t>
      </w:r>
      <w:r w:rsidRPr="00243955">
        <w:rPr>
          <w:rFonts w:eastAsia="Garamond" w:cs="Garamond"/>
          <w:color w:val="212121"/>
          <w:szCs w:val="24"/>
        </w:rPr>
        <w:t xml:space="preserve">nts. </w:t>
      </w:r>
    </w:p>
    <w:p w14:paraId="1E2E60E3" w14:textId="77777777" w:rsidR="008D69CD" w:rsidRPr="00243955" w:rsidRDefault="00792949" w:rsidP="002B734F">
      <w:pPr>
        <w:ind w:left="1440" w:right="-20" w:hanging="360"/>
        <w:rPr>
          <w:rFonts w:eastAsia="Garamond" w:cs="Garamond"/>
          <w:color w:val="212121"/>
          <w:szCs w:val="24"/>
        </w:rPr>
      </w:pPr>
      <w:r w:rsidRPr="00243955">
        <w:rPr>
          <w:rFonts w:eastAsia="Times New Roman" w:cs="Times New Roman"/>
          <w:szCs w:val="24"/>
        </w:rPr>
        <w:t>•</w:t>
      </w:r>
      <w:r w:rsidRPr="00243955">
        <w:rPr>
          <w:rFonts w:eastAsia="Times New Roman" w:cs="Times New Roman"/>
          <w:szCs w:val="24"/>
        </w:rPr>
        <w:tab/>
      </w:r>
      <w:hyperlink r:id="rId23">
        <w:r w:rsidRPr="00C17F69">
          <w:rPr>
            <w:rFonts w:eastAsia="Garamond" w:cs="Garamond"/>
            <w:i/>
            <w:color w:val="002060"/>
            <w:szCs w:val="24"/>
          </w:rPr>
          <w:t>Washington employment estimates</w:t>
        </w:r>
        <w:r w:rsidRPr="00C17F69">
          <w:rPr>
            <w:rFonts w:eastAsia="Garamond" w:cs="Garamond"/>
            <w:color w:val="002060"/>
            <w:szCs w:val="24"/>
          </w:rPr>
          <w:t>:</w:t>
        </w:r>
        <w:r w:rsidRPr="00243955">
          <w:rPr>
            <w:rFonts w:eastAsia="Garamond" w:cs="Garamond"/>
            <w:color w:val="0070C0"/>
            <w:szCs w:val="24"/>
          </w:rPr>
          <w:t xml:space="preserve"> </w:t>
        </w:r>
      </w:hyperlink>
      <w:r w:rsidRPr="00243955">
        <w:rPr>
          <w:rFonts w:eastAsia="Garamond" w:cs="Garamond"/>
          <w:color w:val="212121"/>
          <w:szCs w:val="24"/>
        </w:rPr>
        <w:t>This data series provides monthly estimates of nonfarm employment by industry in Washington state</w:t>
      </w:r>
      <w:r w:rsidRPr="00243955">
        <w:rPr>
          <w:rFonts w:eastAsia="Garamond" w:cs="Garamond"/>
          <w:color w:val="000000"/>
          <w:szCs w:val="24"/>
        </w:rPr>
        <w:t>. Current employment statistics (</w:t>
      </w:r>
      <w:r w:rsidRPr="00243955">
        <w:rPr>
          <w:rFonts w:eastAsia="Garamond" w:cs="Garamond"/>
          <w:color w:val="212121"/>
          <w:szCs w:val="24"/>
        </w:rPr>
        <w:t xml:space="preserve">CES) survey data and quarterly benchmarked data are provided at the state, metropolitan areas and county </w:t>
      </w:r>
      <w:r w:rsidRPr="0068328E">
        <w:rPr>
          <w:rFonts w:eastAsia="Garamond" w:cs="Garamond"/>
          <w:color w:val="212121"/>
          <w:szCs w:val="24"/>
        </w:rPr>
        <w:t>levels.</w:t>
      </w:r>
    </w:p>
    <w:p w14:paraId="7B2C583E" w14:textId="70454DB3" w:rsidR="00EC2C64" w:rsidRPr="00243955" w:rsidRDefault="00792949" w:rsidP="002B734F">
      <w:pPr>
        <w:ind w:left="1440" w:right="-20" w:hanging="360"/>
        <w:rPr>
          <w:rFonts w:eastAsia="Garamond" w:cs="Garamond"/>
          <w:color w:val="212121"/>
          <w:szCs w:val="24"/>
        </w:rPr>
      </w:pPr>
      <w:r w:rsidRPr="00243955">
        <w:rPr>
          <w:rFonts w:eastAsia="Times New Roman" w:cs="Times New Roman"/>
          <w:szCs w:val="24"/>
        </w:rPr>
        <w:t>•</w:t>
      </w:r>
      <w:r w:rsidRPr="00243955">
        <w:rPr>
          <w:rFonts w:eastAsia="Times New Roman" w:cs="Times New Roman"/>
          <w:szCs w:val="24"/>
        </w:rPr>
        <w:tab/>
      </w:r>
      <w:hyperlink r:id="rId24">
        <w:r w:rsidRPr="00C17F69">
          <w:rPr>
            <w:rFonts w:eastAsia="Garamond" w:cs="Garamond"/>
            <w:i/>
            <w:color w:val="002060"/>
            <w:szCs w:val="24"/>
          </w:rPr>
          <w:t xml:space="preserve">Labor force: </w:t>
        </w:r>
      </w:hyperlink>
      <w:r w:rsidRPr="00243955">
        <w:rPr>
          <w:rFonts w:eastAsia="Garamond" w:cs="Garamond"/>
          <w:color w:val="212121"/>
          <w:szCs w:val="24"/>
        </w:rPr>
        <w:t>Local area unemployment statistics (LAUS) are monthly estimates of the labor force including employment, unemployment and unemployment rates statewide, by county, city, WDA and metropolit</w:t>
      </w:r>
      <w:r w:rsidRPr="0068328E">
        <w:rPr>
          <w:rFonts w:eastAsia="Garamond" w:cs="Garamond"/>
          <w:color w:val="212121"/>
          <w:szCs w:val="24"/>
        </w:rPr>
        <w:t>an</w:t>
      </w:r>
      <w:r w:rsidRPr="00243955">
        <w:rPr>
          <w:rFonts w:eastAsia="Garamond" w:cs="Garamond"/>
          <w:color w:val="212121"/>
          <w:szCs w:val="24"/>
        </w:rPr>
        <w:t xml:space="preserve"> area</w:t>
      </w:r>
      <w:r w:rsidR="00C453C6">
        <w:rPr>
          <w:rFonts w:eastAsia="Garamond" w:cs="Garamond"/>
          <w:color w:val="212121"/>
          <w:szCs w:val="24"/>
        </w:rPr>
        <w:t>s</w:t>
      </w:r>
      <w:r w:rsidRPr="00243955">
        <w:rPr>
          <w:rFonts w:eastAsia="Garamond" w:cs="Garamond"/>
          <w:color w:val="212121"/>
          <w:szCs w:val="24"/>
        </w:rPr>
        <w:t>.</w:t>
      </w:r>
    </w:p>
    <w:p w14:paraId="65F8C7BD" w14:textId="21420018" w:rsidR="00643922" w:rsidRDefault="00045ECC" w:rsidP="002B734F">
      <w:pPr>
        <w:spacing w:after="0"/>
        <w:ind w:left="1440" w:right="-14" w:hanging="360"/>
        <w:rPr>
          <w:rFonts w:cs="Open Sans"/>
          <w:color w:val="222222"/>
          <w:szCs w:val="24"/>
          <w:shd w:val="clear" w:color="auto" w:fill="FFFFFF"/>
        </w:rPr>
      </w:pPr>
      <w:r w:rsidRPr="00243955">
        <w:rPr>
          <w:rFonts w:eastAsia="Times New Roman" w:cs="Times New Roman"/>
          <w:szCs w:val="24"/>
        </w:rPr>
        <w:t>•</w:t>
      </w:r>
      <w:r w:rsidRPr="00243955">
        <w:rPr>
          <w:rFonts w:eastAsia="Times New Roman" w:cs="Times New Roman"/>
          <w:szCs w:val="24"/>
        </w:rPr>
        <w:tab/>
      </w:r>
      <w:hyperlink r:id="rId25" w:history="1">
        <w:r w:rsidRPr="00C17F69">
          <w:rPr>
            <w:rStyle w:val="Hyperlink"/>
            <w:rFonts w:eastAsia="Garamond" w:cs="Garamond"/>
            <w:i/>
            <w:color w:val="002060"/>
            <w:szCs w:val="24"/>
            <w:u w:val="none"/>
          </w:rPr>
          <w:t>Unemployment insurance claims:</w:t>
        </w:r>
      </w:hyperlink>
      <w:r w:rsidRPr="00C17F69">
        <w:rPr>
          <w:rFonts w:cs="Open Sans"/>
          <w:color w:val="002060"/>
          <w:szCs w:val="24"/>
          <w:shd w:val="clear" w:color="auto" w:fill="FFFFFF"/>
        </w:rPr>
        <w:t xml:space="preserve"> </w:t>
      </w:r>
      <w:r w:rsidRPr="00243955">
        <w:rPr>
          <w:rFonts w:cs="Open Sans"/>
          <w:color w:val="222222"/>
          <w:szCs w:val="24"/>
          <w:shd w:val="clear" w:color="auto" w:fill="FFFFFF"/>
        </w:rPr>
        <w:t xml:space="preserve">The UI </w:t>
      </w:r>
      <w:r w:rsidR="001223D0">
        <w:rPr>
          <w:rFonts w:cs="Open Sans"/>
          <w:color w:val="222222"/>
          <w:szCs w:val="24"/>
          <w:shd w:val="clear" w:color="auto" w:fill="FFFFFF"/>
        </w:rPr>
        <w:t>p</w:t>
      </w:r>
      <w:r w:rsidRPr="00243955">
        <w:rPr>
          <w:rFonts w:cs="Open Sans"/>
          <w:color w:val="222222"/>
          <w:szCs w:val="24"/>
          <w:shd w:val="clear" w:color="auto" w:fill="FFFFFF"/>
        </w:rPr>
        <w:t>rogram provides unemployment benefits to eligible workers who become unemployed through no fault of their own, and meet certain</w:t>
      </w:r>
      <w:r w:rsidR="00643922">
        <w:rPr>
          <w:rFonts w:cs="Open Sans"/>
          <w:color w:val="222222"/>
          <w:szCs w:val="24"/>
          <w:shd w:val="clear" w:color="auto" w:fill="FFFFFF"/>
        </w:rPr>
        <w:t xml:space="preserve"> other eligibility requirements, including COVID-19 </w:t>
      </w:r>
      <w:r w:rsidR="00643922" w:rsidRPr="0068328E">
        <w:rPr>
          <w:rFonts w:cs="Open Sans"/>
          <w:color w:val="222222"/>
          <w:szCs w:val="24"/>
          <w:shd w:val="clear" w:color="auto" w:fill="FFFFFF"/>
        </w:rPr>
        <w:t>resources.</w:t>
      </w:r>
    </w:p>
    <w:p w14:paraId="5D93F0D0" w14:textId="19465211" w:rsidR="00FC3A43" w:rsidRDefault="00FC3A43" w:rsidP="002B734F">
      <w:pPr>
        <w:ind w:left="1440" w:right="-14" w:hanging="360"/>
        <w:rPr>
          <w:rFonts w:cs="Open Sans"/>
          <w:color w:val="222222"/>
          <w:szCs w:val="24"/>
          <w:shd w:val="clear" w:color="auto" w:fill="FFFFFF"/>
        </w:rPr>
      </w:pPr>
      <w:r w:rsidRPr="00243955">
        <w:rPr>
          <w:rFonts w:eastAsia="Times New Roman" w:cs="Times New Roman"/>
          <w:szCs w:val="24"/>
        </w:rPr>
        <w:t>•</w:t>
      </w:r>
      <w:r w:rsidRPr="00243955">
        <w:rPr>
          <w:rFonts w:eastAsia="Times New Roman" w:cs="Times New Roman"/>
          <w:szCs w:val="24"/>
        </w:rPr>
        <w:tab/>
      </w:r>
      <w:hyperlink r:id="rId26" w:history="1">
        <w:r w:rsidRPr="00C17F69">
          <w:rPr>
            <w:rStyle w:val="Hyperlink"/>
            <w:rFonts w:eastAsia="Garamond" w:cs="Garamond"/>
            <w:i/>
            <w:color w:val="002060"/>
            <w:szCs w:val="24"/>
            <w:u w:val="none"/>
          </w:rPr>
          <w:t>Facts and Figures Report:</w:t>
        </w:r>
      </w:hyperlink>
      <w:r w:rsidRPr="00C17F69">
        <w:rPr>
          <w:rFonts w:cs="Open Sans"/>
          <w:color w:val="002060"/>
          <w:szCs w:val="24"/>
          <w:shd w:val="clear" w:color="auto" w:fill="FFFFFF"/>
        </w:rPr>
        <w:t xml:space="preserve"> </w:t>
      </w:r>
      <w:r w:rsidRPr="00F17301">
        <w:rPr>
          <w:rFonts w:cs="Open Sans"/>
          <w:color w:val="222222"/>
        </w:rPr>
        <w:t xml:space="preserve">The Facts and Figures Report is prepared monthly and posted </w:t>
      </w:r>
      <w:r w:rsidRPr="00FC3A43">
        <w:rPr>
          <w:rFonts w:cs="Open Sans"/>
          <w:color w:val="222222"/>
          <w:szCs w:val="24"/>
          <w:shd w:val="clear" w:color="auto" w:fill="FFFFFF"/>
        </w:rPr>
        <w:t xml:space="preserve">after the county press release as a quick reference for employees, legislators, partners and others who may be interested. </w:t>
      </w:r>
      <w:r w:rsidRPr="00FC3A43">
        <w:rPr>
          <w:color w:val="222222"/>
          <w:szCs w:val="24"/>
          <w:shd w:val="clear" w:color="auto" w:fill="FFFFFF"/>
        </w:rPr>
        <w:t>The report includes u</w:t>
      </w:r>
      <w:r w:rsidRPr="00FC3A43">
        <w:rPr>
          <w:rFonts w:cs="Open Sans"/>
          <w:color w:val="222222"/>
          <w:szCs w:val="24"/>
          <w:shd w:val="clear" w:color="auto" w:fill="FFFFFF"/>
        </w:rPr>
        <w:t>nemployment rates, monthly job growth or loss, data for unemployment claims and benefits, long-term unemployed data, average and minimum wage, unemployment taxes and trust fund, WorkSource services, ESD employee data, and toll-free numbers to resources for UI claimants, employers, job seekers and more</w:t>
      </w:r>
      <w:r>
        <w:rPr>
          <w:rFonts w:cs="Open Sans"/>
          <w:color w:val="222222"/>
          <w:szCs w:val="24"/>
          <w:shd w:val="clear" w:color="auto" w:fill="FFFFFF"/>
        </w:rPr>
        <w:t>.</w:t>
      </w:r>
    </w:p>
    <w:p w14:paraId="6F4244F9" w14:textId="4D51FBEC" w:rsidR="00EC2C64" w:rsidRPr="002C01F8" w:rsidRDefault="00792949" w:rsidP="002C01F8">
      <w:pPr>
        <w:pStyle w:val="Heading2"/>
        <w:ind w:left="720"/>
      </w:pPr>
      <w:r w:rsidRPr="002C01F8">
        <w:t>Quarterly</w:t>
      </w:r>
    </w:p>
    <w:p w14:paraId="5C5CE770" w14:textId="77777777" w:rsidR="00EC2C64" w:rsidRPr="00243955" w:rsidRDefault="00792949">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27">
        <w:r w:rsidRPr="00C17F69">
          <w:rPr>
            <w:rFonts w:eastAsia="Garamond" w:cs="Garamond"/>
            <w:i/>
            <w:color w:val="002060"/>
            <w:szCs w:val="24"/>
          </w:rPr>
          <w:t>Business employment dynamics</w:t>
        </w:r>
        <w:r w:rsidRPr="00C17F69">
          <w:rPr>
            <w:rFonts w:eastAsia="Garamond" w:cs="Garamond"/>
            <w:color w:val="002060"/>
            <w:szCs w:val="24"/>
          </w:rPr>
          <w:t xml:space="preserve">: </w:t>
        </w:r>
      </w:hyperlink>
      <w:r w:rsidRPr="00243955">
        <w:rPr>
          <w:rFonts w:eastAsia="Garamond" w:cs="Garamond"/>
          <w:color w:val="000000"/>
          <w:szCs w:val="24"/>
        </w:rPr>
        <w:t>A national and state view of changes to businesses and the job m</w:t>
      </w:r>
      <w:r w:rsidRPr="0068328E">
        <w:rPr>
          <w:rFonts w:eastAsia="Garamond" w:cs="Garamond"/>
          <w:color w:val="000000"/>
          <w:szCs w:val="24"/>
        </w:rPr>
        <w:t>ark</w:t>
      </w:r>
      <w:r w:rsidRPr="00243955">
        <w:rPr>
          <w:rFonts w:eastAsia="Garamond" w:cs="Garamond"/>
          <w:color w:val="000000"/>
          <w:szCs w:val="24"/>
        </w:rPr>
        <w:t>et.</w:t>
      </w:r>
    </w:p>
    <w:p w14:paraId="73278B93" w14:textId="77777777" w:rsidR="00EC2C64" w:rsidRPr="00243955" w:rsidRDefault="00792949">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28">
        <w:r w:rsidRPr="00C17F69">
          <w:rPr>
            <w:rFonts w:eastAsia="Garamond" w:cs="Garamond"/>
            <w:i/>
            <w:color w:val="002060"/>
            <w:szCs w:val="24"/>
          </w:rPr>
          <w:t>Unemployment insurance trust fund forecast</w:t>
        </w:r>
        <w:r w:rsidRPr="00C17F69">
          <w:rPr>
            <w:rFonts w:eastAsia="Garamond" w:cs="Garamond"/>
            <w:color w:val="002060"/>
            <w:szCs w:val="24"/>
          </w:rPr>
          <w:t xml:space="preserve">: </w:t>
        </w:r>
      </w:hyperlink>
      <w:r w:rsidRPr="00243955">
        <w:rPr>
          <w:rFonts w:eastAsia="Garamond" w:cs="Garamond"/>
          <w:color w:val="000000"/>
          <w:szCs w:val="24"/>
        </w:rPr>
        <w:t xml:space="preserve">This report provides the status and updated projections of the state’s unemployment insurance trust </w:t>
      </w:r>
      <w:r w:rsidRPr="0068328E">
        <w:rPr>
          <w:rFonts w:eastAsia="Garamond" w:cs="Garamond"/>
          <w:color w:val="000000"/>
          <w:szCs w:val="24"/>
        </w:rPr>
        <w:t>fu</w:t>
      </w:r>
      <w:r w:rsidRPr="00243955">
        <w:rPr>
          <w:rFonts w:eastAsia="Garamond" w:cs="Garamond"/>
          <w:color w:val="000000"/>
          <w:szCs w:val="24"/>
        </w:rPr>
        <w:t>nd.</w:t>
      </w:r>
    </w:p>
    <w:p w14:paraId="47B28EAB" w14:textId="77777777" w:rsidR="00C17F69" w:rsidRDefault="00792949" w:rsidP="007E7E90">
      <w:pPr>
        <w:ind w:left="1440" w:right="-14" w:hanging="360"/>
        <w:rPr>
          <w:rFonts w:eastAsia="Garamond" w:cs="Garamond"/>
          <w:color w:val="000000"/>
          <w:szCs w:val="24"/>
        </w:rPr>
      </w:pPr>
      <w:r w:rsidRPr="00243955">
        <w:rPr>
          <w:rFonts w:eastAsia="Times New Roman" w:cs="Times New Roman"/>
          <w:szCs w:val="24"/>
        </w:rPr>
        <w:t>•</w:t>
      </w:r>
      <w:r w:rsidRPr="00243955">
        <w:rPr>
          <w:rFonts w:eastAsia="Times New Roman" w:cs="Times New Roman"/>
          <w:szCs w:val="24"/>
        </w:rPr>
        <w:tab/>
      </w:r>
      <w:hyperlink r:id="rId29">
        <w:r w:rsidRPr="00C17F69">
          <w:rPr>
            <w:rFonts w:eastAsia="Garamond" w:cs="Garamond"/>
            <w:i/>
            <w:color w:val="002060"/>
            <w:szCs w:val="24"/>
          </w:rPr>
          <w:t>Covered employment (Quarterly Census of Employment and Wages [QCEW]):</w:t>
        </w:r>
        <w:r w:rsidRPr="00B14209">
          <w:rPr>
            <w:rFonts w:eastAsia="Garamond" w:cs="Garamond"/>
            <w:i/>
            <w:color w:val="0070C0"/>
            <w:szCs w:val="24"/>
          </w:rPr>
          <w:t xml:space="preserve"> </w:t>
        </w:r>
      </w:hyperlink>
      <w:r w:rsidRPr="00243955">
        <w:rPr>
          <w:rFonts w:eastAsia="Garamond" w:cs="Garamond"/>
          <w:color w:val="000000"/>
          <w:szCs w:val="24"/>
        </w:rPr>
        <w:t>Industry employment and wage data from employer tax re</w:t>
      </w:r>
      <w:r w:rsidRPr="0068328E">
        <w:rPr>
          <w:rFonts w:eastAsia="Garamond" w:cs="Garamond"/>
          <w:color w:val="000000"/>
          <w:szCs w:val="24"/>
        </w:rPr>
        <w:t>cor</w:t>
      </w:r>
      <w:r w:rsidRPr="00243955">
        <w:rPr>
          <w:rFonts w:eastAsia="Garamond" w:cs="Garamond"/>
          <w:color w:val="000000"/>
          <w:szCs w:val="24"/>
        </w:rPr>
        <w:t>ds.</w:t>
      </w:r>
    </w:p>
    <w:p w14:paraId="0070ED35" w14:textId="13D40438" w:rsidR="00E87D21" w:rsidRPr="00243955" w:rsidRDefault="00E87D21" w:rsidP="007E7E90">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0">
        <w:r w:rsidRPr="00C17F69">
          <w:rPr>
            <w:rFonts w:eastAsia="Garamond" w:cs="Garamond"/>
            <w:i/>
            <w:color w:val="002060"/>
            <w:szCs w:val="24"/>
          </w:rPr>
          <w:t>WorkSource system performance reports:</w:t>
        </w:r>
      </w:hyperlink>
      <w:r w:rsidRPr="00C17F69">
        <w:rPr>
          <w:rFonts w:eastAsia="Garamond" w:cs="Garamond"/>
          <w:color w:val="002060"/>
          <w:szCs w:val="24"/>
        </w:rPr>
        <w:t xml:space="preserve"> </w:t>
      </w:r>
      <w:r>
        <w:rPr>
          <w:rFonts w:eastAsia="Garamond" w:cs="Garamond"/>
          <w:color w:val="000000"/>
          <w:szCs w:val="24"/>
        </w:rPr>
        <w:t xml:space="preserve">The WorkSource system performance dashboards provide data and analysis for the state’s WorkSource system. The </w:t>
      </w:r>
      <w:r w:rsidR="00C453C6">
        <w:rPr>
          <w:rFonts w:eastAsia="Garamond" w:cs="Garamond"/>
          <w:color w:val="000000"/>
          <w:szCs w:val="24"/>
        </w:rPr>
        <w:t xml:space="preserve">DATA </w:t>
      </w:r>
      <w:r>
        <w:rPr>
          <w:rFonts w:eastAsia="Garamond" w:cs="Garamond"/>
          <w:color w:val="000000"/>
          <w:szCs w:val="24"/>
        </w:rPr>
        <w:t>division produces the</w:t>
      </w:r>
      <w:r w:rsidR="00E74B73">
        <w:rPr>
          <w:rFonts w:eastAsia="Garamond" w:cs="Garamond"/>
          <w:color w:val="000000"/>
          <w:szCs w:val="24"/>
        </w:rPr>
        <w:t>se reports</w:t>
      </w:r>
      <w:r>
        <w:rPr>
          <w:rFonts w:eastAsia="Garamond" w:cs="Garamond"/>
          <w:color w:val="000000"/>
          <w:szCs w:val="24"/>
        </w:rPr>
        <w:t xml:space="preserve"> for the state and its 12 WDAs. The statewide dashboard contains the performance indicators and data for each qu</w:t>
      </w:r>
      <w:r w:rsidRPr="0068328E">
        <w:rPr>
          <w:rFonts w:eastAsia="Garamond" w:cs="Garamond"/>
          <w:color w:val="000000"/>
          <w:szCs w:val="24"/>
        </w:rPr>
        <w:t>ar</w:t>
      </w:r>
      <w:r>
        <w:rPr>
          <w:rFonts w:eastAsia="Garamond" w:cs="Garamond"/>
          <w:color w:val="000000"/>
          <w:szCs w:val="24"/>
        </w:rPr>
        <w:t>ter</w:t>
      </w:r>
      <w:r w:rsidRPr="00243955">
        <w:rPr>
          <w:rFonts w:eastAsia="Garamond" w:cs="Garamond"/>
          <w:color w:val="000000"/>
          <w:szCs w:val="24"/>
        </w:rPr>
        <w:t>.</w:t>
      </w:r>
    </w:p>
    <w:p w14:paraId="210951F8" w14:textId="39C7047B" w:rsidR="00EC2C64" w:rsidRPr="002C01F8" w:rsidRDefault="00792949" w:rsidP="002C01F8">
      <w:pPr>
        <w:pStyle w:val="Heading2"/>
        <w:ind w:left="720"/>
      </w:pPr>
      <w:r w:rsidRPr="002C01F8">
        <w:t>Annually</w:t>
      </w:r>
    </w:p>
    <w:p w14:paraId="7D9A4B77" w14:textId="6F292931" w:rsidR="00EC2C64" w:rsidRPr="00243955" w:rsidRDefault="00792949" w:rsidP="002B734F">
      <w:pPr>
        <w:ind w:left="1440" w:right="-20"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1">
        <w:r w:rsidRPr="00C17F69">
          <w:rPr>
            <w:rFonts w:eastAsia="Garamond" w:cs="Garamond"/>
            <w:i/>
            <w:color w:val="002060"/>
            <w:szCs w:val="24"/>
          </w:rPr>
          <w:t>Learn about an occupation</w:t>
        </w:r>
        <w:r w:rsidRPr="00C17F69">
          <w:rPr>
            <w:rFonts w:eastAsia="Garamond" w:cs="Garamond"/>
            <w:color w:val="002060"/>
            <w:szCs w:val="24"/>
          </w:rPr>
          <w:t>:</w:t>
        </w:r>
        <w:r w:rsidRPr="00243955">
          <w:rPr>
            <w:rFonts w:eastAsia="Garamond" w:cs="Garamond"/>
            <w:color w:val="0000FF"/>
            <w:szCs w:val="24"/>
          </w:rPr>
          <w:t xml:space="preserve"> </w:t>
        </w:r>
      </w:hyperlink>
      <w:r w:rsidRPr="00243955">
        <w:rPr>
          <w:rFonts w:eastAsia="Garamond" w:cs="Garamond"/>
          <w:color w:val="000000"/>
          <w:szCs w:val="24"/>
        </w:rPr>
        <w:t>These tools distinguish occupations as “in demand,” “balanced” and “not in demand” across the state and within individual WDAs. We evaluate short- and long-term employment projections to determine whether</w:t>
      </w:r>
      <w:r w:rsidR="008D69CD" w:rsidRPr="00243955">
        <w:rPr>
          <w:rFonts w:eastAsia="Garamond" w:cs="Garamond"/>
          <w:color w:val="000000"/>
          <w:szCs w:val="24"/>
        </w:rPr>
        <w:t xml:space="preserve"> </w:t>
      </w:r>
      <w:r w:rsidRPr="00243955">
        <w:rPr>
          <w:rFonts w:eastAsia="Garamond" w:cs="Garamond"/>
          <w:color w:val="000000"/>
          <w:szCs w:val="24"/>
        </w:rPr>
        <w:t>employment</w:t>
      </w:r>
      <w:r w:rsidR="008D69CD" w:rsidRPr="00243955">
        <w:rPr>
          <w:rFonts w:eastAsia="Garamond" w:cs="Garamond"/>
          <w:szCs w:val="24"/>
        </w:rPr>
        <w:t xml:space="preserve"> </w:t>
      </w:r>
      <w:r w:rsidRPr="00243955">
        <w:rPr>
          <w:rFonts w:eastAsia="Garamond" w:cs="Garamond"/>
          <w:position w:val="1"/>
          <w:szCs w:val="24"/>
        </w:rPr>
        <w:t xml:space="preserve">opportunities in more than </w:t>
      </w:r>
      <w:r w:rsidR="00636AF1">
        <w:rPr>
          <w:rFonts w:eastAsia="Garamond" w:cs="Garamond"/>
          <w:position w:val="1"/>
          <w:szCs w:val="24"/>
        </w:rPr>
        <w:t>740</w:t>
      </w:r>
      <w:r w:rsidR="00636AF1" w:rsidRPr="00243955">
        <w:rPr>
          <w:rFonts w:eastAsia="Garamond" w:cs="Garamond"/>
          <w:position w:val="1"/>
          <w:szCs w:val="24"/>
        </w:rPr>
        <w:t xml:space="preserve"> </w:t>
      </w:r>
      <w:r w:rsidRPr="00243955">
        <w:rPr>
          <w:rFonts w:eastAsia="Garamond" w:cs="Garamond"/>
          <w:position w:val="1"/>
          <w:szCs w:val="24"/>
        </w:rPr>
        <w:t>occupations are expected to increase or decrease. The local</w:t>
      </w:r>
      <w:r w:rsidR="008D69CD" w:rsidRPr="00243955">
        <w:rPr>
          <w:rFonts w:eastAsia="Garamond" w:cs="Garamond"/>
          <w:szCs w:val="24"/>
        </w:rPr>
        <w:t xml:space="preserve"> </w:t>
      </w:r>
      <w:r w:rsidRPr="00243955">
        <w:rPr>
          <w:rFonts w:eastAsia="Garamond" w:cs="Garamond"/>
          <w:szCs w:val="24"/>
        </w:rPr>
        <w:t xml:space="preserve">workforce development councils (WDCs) then review, adjust and </w:t>
      </w:r>
      <w:r w:rsidRPr="00243955">
        <w:rPr>
          <w:rFonts w:eastAsia="Garamond" w:cs="Garamond"/>
          <w:szCs w:val="24"/>
        </w:rPr>
        <w:lastRenderedPageBreak/>
        <w:t xml:space="preserve">approve </w:t>
      </w:r>
      <w:r w:rsidR="008C31B4" w:rsidRPr="00243955">
        <w:rPr>
          <w:rFonts w:eastAsia="Garamond" w:cs="Garamond"/>
          <w:szCs w:val="24"/>
        </w:rPr>
        <w:t>th</w:t>
      </w:r>
      <w:r w:rsidR="008C31B4">
        <w:rPr>
          <w:rFonts w:eastAsia="Garamond" w:cs="Garamond"/>
          <w:szCs w:val="24"/>
        </w:rPr>
        <w:t>e</w:t>
      </w:r>
      <w:r w:rsidR="008C31B4" w:rsidRPr="00243955">
        <w:rPr>
          <w:rFonts w:eastAsia="Garamond" w:cs="Garamond"/>
          <w:szCs w:val="24"/>
        </w:rPr>
        <w:t xml:space="preserve"> </w:t>
      </w:r>
      <w:r w:rsidRPr="00243955">
        <w:rPr>
          <w:rFonts w:eastAsia="Garamond" w:cs="Garamond"/>
          <w:szCs w:val="24"/>
        </w:rPr>
        <w:t xml:space="preserve">initial list based on their local, on-the-ground experience, and make revisions throughout the year. The </w:t>
      </w:r>
      <w:hyperlink r:id="rId32" w:anchor="/search">
        <w:r w:rsidRPr="00C17F69">
          <w:rPr>
            <w:rFonts w:eastAsia="Garamond" w:cs="Garamond"/>
            <w:i/>
            <w:color w:val="002060"/>
            <w:szCs w:val="24"/>
          </w:rPr>
          <w:t>Occupation in Demand list</w:t>
        </w:r>
        <w:r w:rsidRPr="00C17F69">
          <w:rPr>
            <w:rFonts w:eastAsia="Garamond" w:cs="Garamond"/>
            <w:color w:val="002060"/>
            <w:szCs w:val="24"/>
          </w:rPr>
          <w:t xml:space="preserve"> </w:t>
        </w:r>
      </w:hyperlink>
      <w:r w:rsidRPr="00243955">
        <w:rPr>
          <w:rFonts w:eastAsia="Garamond" w:cs="Garamond"/>
          <w:color w:val="000000"/>
          <w:szCs w:val="24"/>
        </w:rPr>
        <w:t>is used to determine eligibility for a variety of training and support programs. During PY 20</w:t>
      </w:r>
      <w:r w:rsidR="00636AF1">
        <w:rPr>
          <w:rFonts w:eastAsia="Garamond" w:cs="Garamond"/>
          <w:color w:val="000000"/>
          <w:szCs w:val="24"/>
        </w:rPr>
        <w:t>20</w:t>
      </w:r>
      <w:r w:rsidRPr="00243955">
        <w:rPr>
          <w:rFonts w:eastAsia="Garamond" w:cs="Garamond"/>
          <w:color w:val="000000"/>
          <w:szCs w:val="24"/>
        </w:rPr>
        <w:t xml:space="preserve">, we continued to make improvements to the information available for each specific occupation by area, making it easier for job seekers to directly connect to job postings and occupation and training options. These tools are the most visited pages on </w:t>
      </w:r>
      <w:r w:rsidR="007B39DC">
        <w:rPr>
          <w:rFonts w:eastAsia="Garamond" w:cs="Garamond"/>
          <w:color w:val="000000"/>
          <w:szCs w:val="24"/>
        </w:rPr>
        <w:t>DATA</w:t>
      </w:r>
      <w:r w:rsidR="007B39DC" w:rsidRPr="00243955">
        <w:rPr>
          <w:rFonts w:eastAsia="Garamond" w:cs="Garamond"/>
          <w:color w:val="000000"/>
          <w:szCs w:val="24"/>
        </w:rPr>
        <w:t xml:space="preserve">’s </w:t>
      </w:r>
      <w:r w:rsidR="00CD30F9" w:rsidRPr="00243955">
        <w:rPr>
          <w:rFonts w:eastAsia="Garamond" w:cs="Garamond"/>
          <w:color w:val="000000"/>
          <w:szCs w:val="24"/>
        </w:rPr>
        <w:t>website and</w:t>
      </w:r>
      <w:r w:rsidRPr="00243955">
        <w:rPr>
          <w:rFonts w:eastAsia="Garamond" w:cs="Garamond"/>
          <w:color w:val="000000"/>
          <w:szCs w:val="24"/>
        </w:rPr>
        <w:t xml:space="preserve"> received over </w:t>
      </w:r>
      <w:r w:rsidR="00AB1F76" w:rsidRPr="00243955">
        <w:rPr>
          <w:rFonts w:eastAsia="Garamond" w:cs="Garamond"/>
          <w:color w:val="000000"/>
          <w:szCs w:val="24"/>
        </w:rPr>
        <w:t>2</w:t>
      </w:r>
      <w:r w:rsidR="00636AF1">
        <w:rPr>
          <w:rFonts w:eastAsia="Garamond" w:cs="Garamond"/>
          <w:color w:val="000000"/>
          <w:szCs w:val="24"/>
        </w:rPr>
        <w:t>50</w:t>
      </w:r>
      <w:r w:rsidR="00AB1F76" w:rsidRPr="00243955">
        <w:rPr>
          <w:rFonts w:eastAsia="Garamond" w:cs="Garamond"/>
          <w:color w:val="000000"/>
          <w:szCs w:val="24"/>
        </w:rPr>
        <w:t>,000</w:t>
      </w:r>
      <w:r w:rsidRPr="00243955">
        <w:rPr>
          <w:rFonts w:eastAsia="Garamond" w:cs="Garamond"/>
          <w:color w:val="000000"/>
          <w:szCs w:val="24"/>
        </w:rPr>
        <w:t xml:space="preserve"> </w:t>
      </w:r>
      <w:r w:rsidR="00A27ED9" w:rsidRPr="00243955">
        <w:rPr>
          <w:rFonts w:eastAsia="Garamond" w:cs="Garamond"/>
          <w:color w:val="000000"/>
          <w:szCs w:val="24"/>
        </w:rPr>
        <w:t>page views</w:t>
      </w:r>
      <w:r w:rsidRPr="00243955">
        <w:rPr>
          <w:rFonts w:eastAsia="Garamond" w:cs="Garamond"/>
          <w:color w:val="000000"/>
          <w:szCs w:val="24"/>
        </w:rPr>
        <w:t xml:space="preserve"> in PY </w:t>
      </w:r>
      <w:r w:rsidRPr="0068328E">
        <w:rPr>
          <w:rFonts w:eastAsia="Garamond" w:cs="Garamond"/>
          <w:color w:val="000000"/>
          <w:szCs w:val="24"/>
        </w:rPr>
        <w:t>20</w:t>
      </w:r>
      <w:r w:rsidR="00636AF1" w:rsidRPr="0068328E">
        <w:rPr>
          <w:rFonts w:eastAsia="Garamond" w:cs="Garamond"/>
          <w:color w:val="000000"/>
          <w:szCs w:val="24"/>
        </w:rPr>
        <w:t>20</w:t>
      </w:r>
      <w:r w:rsidRPr="0068328E">
        <w:rPr>
          <w:rFonts w:eastAsia="Garamond" w:cs="Garamond"/>
          <w:color w:val="000000"/>
          <w:szCs w:val="24"/>
        </w:rPr>
        <w:t>.</w:t>
      </w:r>
    </w:p>
    <w:p w14:paraId="234E1329" w14:textId="67DDF6C9" w:rsidR="00EC2C64" w:rsidRPr="00243955" w:rsidRDefault="00792949"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3" w:anchor="/">
        <w:r w:rsidRPr="00C17F69">
          <w:rPr>
            <w:rFonts w:eastAsia="Garamond" w:cs="Garamond"/>
            <w:i/>
            <w:color w:val="002060"/>
            <w:szCs w:val="24"/>
          </w:rPr>
          <w:t>Find employers</w:t>
        </w:r>
        <w:r w:rsidRPr="00C17F69">
          <w:rPr>
            <w:rFonts w:eastAsia="Garamond" w:cs="Garamond"/>
            <w:color w:val="002060"/>
            <w:szCs w:val="24"/>
          </w:rPr>
          <w:t xml:space="preserve">: </w:t>
        </w:r>
      </w:hyperlink>
      <w:r w:rsidR="007B39DC">
        <w:rPr>
          <w:rFonts w:eastAsia="Garamond" w:cs="Garamond"/>
          <w:color w:val="000000"/>
          <w:szCs w:val="24"/>
        </w:rPr>
        <w:t>DATA</w:t>
      </w:r>
      <w:r w:rsidR="00AE2B1F">
        <w:rPr>
          <w:rFonts w:eastAsia="Garamond" w:cs="Garamond"/>
          <w:color w:val="000000"/>
          <w:szCs w:val="24"/>
        </w:rPr>
        <w:t xml:space="preserve"> division</w:t>
      </w:r>
      <w:r w:rsidR="007B39DC" w:rsidRPr="00243955">
        <w:rPr>
          <w:rFonts w:eastAsia="Garamond" w:cs="Garamond"/>
          <w:color w:val="000000"/>
          <w:szCs w:val="24"/>
        </w:rPr>
        <w:t xml:space="preserve">’s </w:t>
      </w:r>
      <w:r w:rsidR="00CF0226">
        <w:rPr>
          <w:rFonts w:eastAsia="Garamond" w:cs="Garamond"/>
          <w:color w:val="000000"/>
          <w:szCs w:val="24"/>
        </w:rPr>
        <w:t>l</w:t>
      </w:r>
      <w:r w:rsidR="001223D0">
        <w:rPr>
          <w:rFonts w:eastAsia="Garamond" w:cs="Garamond"/>
          <w:color w:val="000000"/>
          <w:szCs w:val="24"/>
        </w:rPr>
        <w:t xml:space="preserve">abor </w:t>
      </w:r>
      <w:r w:rsidR="00CF0226">
        <w:rPr>
          <w:rFonts w:eastAsia="Garamond" w:cs="Garamond"/>
          <w:color w:val="000000"/>
          <w:szCs w:val="24"/>
        </w:rPr>
        <w:t>m</w:t>
      </w:r>
      <w:r w:rsidR="001223D0">
        <w:rPr>
          <w:rFonts w:eastAsia="Garamond" w:cs="Garamond"/>
          <w:color w:val="000000"/>
          <w:szCs w:val="24"/>
        </w:rPr>
        <w:t xml:space="preserve">arket </w:t>
      </w:r>
      <w:r w:rsidR="00CF0226">
        <w:rPr>
          <w:rFonts w:eastAsia="Garamond" w:cs="Garamond"/>
          <w:color w:val="000000"/>
          <w:szCs w:val="24"/>
        </w:rPr>
        <w:t>i</w:t>
      </w:r>
      <w:r w:rsidR="001223D0">
        <w:rPr>
          <w:rFonts w:eastAsia="Garamond" w:cs="Garamond"/>
          <w:color w:val="000000"/>
          <w:szCs w:val="24"/>
        </w:rPr>
        <w:t xml:space="preserve">nformation </w:t>
      </w:r>
      <w:r w:rsidRPr="00243955">
        <w:rPr>
          <w:rFonts w:eastAsia="Garamond" w:cs="Garamond"/>
          <w:color w:val="000000"/>
          <w:szCs w:val="24"/>
        </w:rPr>
        <w:t>website allows users to find contact information for more than 300,000 employers in Washington state. Users can search by area f</w:t>
      </w:r>
      <w:r w:rsidR="008D69CD" w:rsidRPr="00243955">
        <w:rPr>
          <w:rFonts w:eastAsia="Garamond" w:cs="Garamond"/>
          <w:color w:val="000000"/>
          <w:szCs w:val="24"/>
        </w:rPr>
        <w:t xml:space="preserve">or </w:t>
      </w:r>
      <w:r w:rsidRPr="00243955">
        <w:rPr>
          <w:rFonts w:eastAsia="Garamond" w:cs="Garamond"/>
          <w:position w:val="1"/>
          <w:szCs w:val="24"/>
        </w:rPr>
        <w:t>an industry or occupation or employer name. Since identifiable information gathered</w:t>
      </w:r>
      <w:r w:rsidR="008D69CD" w:rsidRPr="00243955">
        <w:rPr>
          <w:rFonts w:eastAsia="Garamond" w:cs="Garamond"/>
          <w:szCs w:val="24"/>
        </w:rPr>
        <w:t xml:space="preserve"> </w:t>
      </w:r>
      <w:r w:rsidRPr="00243955">
        <w:rPr>
          <w:rFonts w:eastAsia="Garamond" w:cs="Garamond"/>
          <w:szCs w:val="24"/>
        </w:rPr>
        <w:t xml:space="preserve">through the BLS is strictly confidential, this information </w:t>
      </w:r>
      <w:r w:rsidR="00BF6F74">
        <w:rPr>
          <w:rFonts w:eastAsia="Garamond" w:cs="Garamond"/>
          <w:szCs w:val="24"/>
        </w:rPr>
        <w:t>wa</w:t>
      </w:r>
      <w:r w:rsidR="00BF6F74" w:rsidRPr="00243955">
        <w:rPr>
          <w:rFonts w:eastAsia="Garamond" w:cs="Garamond"/>
          <w:szCs w:val="24"/>
        </w:rPr>
        <w:t xml:space="preserve">s </w:t>
      </w:r>
      <w:r w:rsidRPr="00243955">
        <w:rPr>
          <w:rFonts w:eastAsia="Garamond" w:cs="Garamond"/>
          <w:szCs w:val="24"/>
        </w:rPr>
        <w:t xml:space="preserve">provided by </w:t>
      </w:r>
      <w:r w:rsidRPr="005B271E">
        <w:rPr>
          <w:rFonts w:eastAsia="Garamond" w:cs="Garamond"/>
          <w:i/>
          <w:iCs/>
          <w:szCs w:val="24"/>
        </w:rPr>
        <w:t>Infog</w:t>
      </w:r>
      <w:r w:rsidRPr="0068328E">
        <w:rPr>
          <w:rFonts w:eastAsia="Garamond" w:cs="Garamond"/>
          <w:i/>
          <w:iCs/>
          <w:szCs w:val="24"/>
        </w:rPr>
        <w:t>roup</w:t>
      </w:r>
      <w:r w:rsidRPr="00243955">
        <w:rPr>
          <w:rFonts w:eastAsia="Garamond" w:cs="Garamond"/>
          <w:szCs w:val="24"/>
        </w:rPr>
        <w:t>.</w:t>
      </w:r>
    </w:p>
    <w:p w14:paraId="0541DA59" w14:textId="77777777" w:rsidR="00EC2C64" w:rsidRPr="00243955" w:rsidRDefault="00792949"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4">
        <w:r w:rsidRPr="00C17F69">
          <w:rPr>
            <w:rFonts w:eastAsia="Garamond" w:cs="Garamond"/>
            <w:i/>
            <w:color w:val="002060"/>
            <w:szCs w:val="24"/>
          </w:rPr>
          <w:t>Labor market and economic report</w:t>
        </w:r>
        <w:r w:rsidRPr="00C17F69">
          <w:rPr>
            <w:rFonts w:eastAsia="Garamond" w:cs="Garamond"/>
            <w:color w:val="002060"/>
            <w:szCs w:val="24"/>
          </w:rPr>
          <w:t xml:space="preserve">: </w:t>
        </w:r>
      </w:hyperlink>
      <w:r w:rsidRPr="00243955">
        <w:rPr>
          <w:rFonts w:eastAsia="Garamond" w:cs="Garamond"/>
          <w:color w:val="000000"/>
          <w:szCs w:val="24"/>
        </w:rPr>
        <w:t xml:space="preserve">Provides an annual overview of Washington state’s economy (discussed in more detail </w:t>
      </w:r>
      <w:r w:rsidRPr="0068328E">
        <w:rPr>
          <w:rFonts w:eastAsia="Garamond" w:cs="Garamond"/>
          <w:color w:val="000000"/>
          <w:szCs w:val="24"/>
        </w:rPr>
        <w:t>above)</w:t>
      </w:r>
      <w:r w:rsidRPr="00243955">
        <w:rPr>
          <w:rFonts w:eastAsia="Garamond" w:cs="Garamond"/>
          <w:color w:val="000000"/>
          <w:szCs w:val="24"/>
        </w:rPr>
        <w:t>.</w:t>
      </w:r>
    </w:p>
    <w:p w14:paraId="4A6242A0" w14:textId="2C9B0A2B" w:rsidR="00EC2C64" w:rsidRPr="00243955" w:rsidRDefault="00792949"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5">
        <w:r w:rsidRPr="00C17F69">
          <w:rPr>
            <w:rFonts w:eastAsia="Garamond" w:cs="Garamond"/>
            <w:i/>
            <w:color w:val="002060"/>
            <w:szCs w:val="24"/>
          </w:rPr>
          <w:t>Agricultural employment</w:t>
        </w:r>
      </w:hyperlink>
      <w:r w:rsidRPr="00C17F69">
        <w:rPr>
          <w:rFonts w:eastAsia="Garamond" w:cs="Garamond"/>
          <w:i/>
          <w:color w:val="002060"/>
          <w:szCs w:val="24"/>
        </w:rPr>
        <w:t xml:space="preserve"> and wages:</w:t>
      </w:r>
      <w:r w:rsidRPr="00C17F69">
        <w:rPr>
          <w:rFonts w:eastAsia="Garamond" w:cs="Garamond"/>
          <w:color w:val="002060"/>
          <w:szCs w:val="24"/>
        </w:rPr>
        <w:t xml:space="preserve"> </w:t>
      </w:r>
      <w:r w:rsidR="007B39DC">
        <w:rPr>
          <w:rFonts w:eastAsia="Garamond" w:cs="Garamond"/>
          <w:color w:val="212121"/>
          <w:szCs w:val="24"/>
        </w:rPr>
        <w:t>The DATA division</w:t>
      </w:r>
      <w:r w:rsidR="007B39DC" w:rsidRPr="00243955">
        <w:rPr>
          <w:rFonts w:eastAsia="Garamond" w:cs="Garamond"/>
          <w:color w:val="212121"/>
          <w:szCs w:val="24"/>
        </w:rPr>
        <w:t xml:space="preserve"> </w:t>
      </w:r>
      <w:r w:rsidRPr="00243955">
        <w:rPr>
          <w:rFonts w:eastAsia="Garamond" w:cs="Garamond"/>
          <w:color w:val="212121"/>
          <w:szCs w:val="24"/>
        </w:rPr>
        <w:t>has produced agricultural workforce reports since</w:t>
      </w:r>
      <w:r w:rsidR="008D69CD" w:rsidRPr="00243955">
        <w:rPr>
          <w:rFonts w:eastAsia="Garamond" w:cs="Garamond"/>
          <w:szCs w:val="24"/>
        </w:rPr>
        <w:t xml:space="preserve"> </w:t>
      </w:r>
      <w:r w:rsidRPr="00243955">
        <w:rPr>
          <w:rFonts w:eastAsia="Garamond" w:cs="Garamond"/>
          <w:color w:val="212121"/>
          <w:szCs w:val="24"/>
        </w:rPr>
        <w:t xml:space="preserve">1999. These reports provide information on agricultural employment, wage rates and H-2A prevailing wages and employment practices. </w:t>
      </w:r>
      <w:r w:rsidR="00AB1F76" w:rsidRPr="00243955">
        <w:rPr>
          <w:rFonts w:eastAsia="Garamond" w:cs="Garamond"/>
          <w:color w:val="212121"/>
          <w:szCs w:val="24"/>
        </w:rPr>
        <w:t xml:space="preserve">Our most recent </w:t>
      </w:r>
      <w:hyperlink r:id="rId36" w:history="1">
        <w:r w:rsidR="00AB1F76" w:rsidRPr="00C17F69">
          <w:rPr>
            <w:rStyle w:val="Hyperlink"/>
            <w:rFonts w:eastAsia="Garamond" w:cs="Garamond"/>
            <w:i/>
            <w:iCs/>
            <w:color w:val="002060"/>
            <w:szCs w:val="24"/>
            <w:u w:val="none"/>
          </w:rPr>
          <w:t>wage and practice survey</w:t>
        </w:r>
      </w:hyperlink>
      <w:r w:rsidR="00AB1F76" w:rsidRPr="00C17F69">
        <w:rPr>
          <w:rFonts w:eastAsia="Garamond" w:cs="Garamond"/>
          <w:color w:val="002060"/>
          <w:szCs w:val="24"/>
        </w:rPr>
        <w:t xml:space="preserve"> </w:t>
      </w:r>
      <w:r w:rsidR="00AB1F76" w:rsidRPr="00243955">
        <w:rPr>
          <w:rFonts w:eastAsia="Garamond" w:cs="Garamond"/>
          <w:color w:val="212121"/>
          <w:szCs w:val="24"/>
        </w:rPr>
        <w:t>was published in April 20</w:t>
      </w:r>
      <w:r w:rsidR="00AB1F76" w:rsidRPr="0068328E">
        <w:rPr>
          <w:rFonts w:eastAsia="Garamond" w:cs="Garamond"/>
          <w:color w:val="212121"/>
          <w:szCs w:val="24"/>
        </w:rPr>
        <w:t>20</w:t>
      </w:r>
      <w:r w:rsidR="00AB1F76" w:rsidRPr="00243955">
        <w:rPr>
          <w:rFonts w:eastAsia="Garamond" w:cs="Garamond"/>
          <w:color w:val="212121"/>
          <w:szCs w:val="24"/>
        </w:rPr>
        <w:t>.</w:t>
      </w:r>
    </w:p>
    <w:p w14:paraId="36A2DA1A" w14:textId="77777777" w:rsidR="00EC2C64" w:rsidRPr="00243955" w:rsidRDefault="00792949"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37">
        <w:r w:rsidRPr="00C17F69">
          <w:rPr>
            <w:rFonts w:eastAsia="Garamond" w:cs="Garamond"/>
            <w:i/>
            <w:color w:val="002060"/>
            <w:szCs w:val="24"/>
          </w:rPr>
          <w:t>Employment projections</w:t>
        </w:r>
        <w:r w:rsidRPr="00C17F69">
          <w:rPr>
            <w:rFonts w:eastAsia="Garamond" w:cs="Garamond"/>
            <w:color w:val="002060"/>
            <w:szCs w:val="24"/>
          </w:rPr>
          <w:t>:</w:t>
        </w:r>
        <w:r w:rsidRPr="00243955">
          <w:rPr>
            <w:rFonts w:eastAsia="Garamond" w:cs="Garamond"/>
            <w:color w:val="0070C0"/>
            <w:szCs w:val="24"/>
          </w:rPr>
          <w:t xml:space="preserve"> </w:t>
        </w:r>
        <w:r w:rsidRPr="00243955">
          <w:rPr>
            <w:rFonts w:eastAsia="Garamond" w:cs="Garamond"/>
            <w:color w:val="000000"/>
            <w:szCs w:val="24"/>
          </w:rPr>
          <w:t xml:space="preserve">Two-, five- and 10-year industry and occupational projections </w:t>
        </w:r>
      </w:hyperlink>
      <w:hyperlink r:id="rId38">
        <w:r w:rsidRPr="00243955">
          <w:rPr>
            <w:rFonts w:eastAsia="Garamond" w:cs="Garamond"/>
            <w:color w:val="000000"/>
            <w:szCs w:val="24"/>
          </w:rPr>
          <w:t xml:space="preserve">(discussed in more detail above). Users have access to a report based on the projections, </w:t>
        </w:r>
      </w:hyperlink>
      <w:hyperlink r:id="rId39">
        <w:r w:rsidRPr="00243955">
          <w:rPr>
            <w:rFonts w:eastAsia="Garamond" w:cs="Garamond"/>
            <w:color w:val="000000"/>
            <w:szCs w:val="24"/>
          </w:rPr>
          <w:t>detailed methodology information and detailed data tables for the three sets of project</w:t>
        </w:r>
        <w:r w:rsidRPr="0068328E">
          <w:rPr>
            <w:rFonts w:eastAsia="Garamond" w:cs="Garamond"/>
            <w:color w:val="000000"/>
            <w:szCs w:val="24"/>
          </w:rPr>
          <w:t>ion</w:t>
        </w:r>
        <w:r w:rsidRPr="00243955">
          <w:rPr>
            <w:rFonts w:eastAsia="Garamond" w:cs="Garamond"/>
            <w:color w:val="000000"/>
            <w:szCs w:val="24"/>
          </w:rPr>
          <w:t>s.</w:t>
        </w:r>
      </w:hyperlink>
    </w:p>
    <w:p w14:paraId="2095F974" w14:textId="3BF0E3EF" w:rsidR="00EC2C64" w:rsidRPr="00243955" w:rsidRDefault="00792949" w:rsidP="002B734F">
      <w:pPr>
        <w:ind w:left="1440" w:right="-90"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40">
        <w:r w:rsidRPr="00C17F69">
          <w:rPr>
            <w:rFonts w:eastAsia="Garamond" w:cs="Garamond"/>
            <w:i/>
            <w:color w:val="002060"/>
            <w:szCs w:val="24"/>
          </w:rPr>
          <w:t>County profiles</w:t>
        </w:r>
        <w:r w:rsidRPr="00C17F69">
          <w:rPr>
            <w:rFonts w:eastAsia="Garamond" w:cs="Garamond"/>
            <w:color w:val="002060"/>
            <w:szCs w:val="24"/>
          </w:rPr>
          <w:t xml:space="preserve">: </w:t>
        </w:r>
      </w:hyperlink>
      <w:r w:rsidRPr="00243955">
        <w:rPr>
          <w:rFonts w:eastAsia="Garamond" w:cs="Garamond"/>
          <w:color w:val="000000"/>
          <w:szCs w:val="24"/>
        </w:rPr>
        <w:t>County profiles highlight aspects of the economic health of each of</w:t>
      </w:r>
      <w:r w:rsidR="00EF3E7C" w:rsidRPr="00243955">
        <w:rPr>
          <w:rFonts w:eastAsia="Garamond" w:cs="Garamond"/>
          <w:szCs w:val="24"/>
        </w:rPr>
        <w:t xml:space="preserve"> </w:t>
      </w:r>
      <w:r w:rsidRPr="00243955">
        <w:rPr>
          <w:rFonts w:eastAsia="Garamond" w:cs="Garamond"/>
          <w:szCs w:val="24"/>
        </w:rPr>
        <w:t>Washington’s 39 counties. The facts and figures are useful for grant applications, strategi</w:t>
      </w:r>
      <w:r w:rsidR="008D69CD" w:rsidRPr="00243955">
        <w:rPr>
          <w:rFonts w:eastAsia="Garamond" w:cs="Garamond"/>
          <w:szCs w:val="24"/>
        </w:rPr>
        <w:t xml:space="preserve">c </w:t>
      </w:r>
      <w:r w:rsidRPr="00243955">
        <w:rPr>
          <w:rFonts w:eastAsia="Garamond" w:cs="Garamond"/>
          <w:szCs w:val="24"/>
        </w:rPr>
        <w:t>planning, economic development and other research projects. We compose each county profile using data we collect and data from the U.S. Bureau of Labor Statistics, U.S. Bureau of Economic Analysis, U.S. Census Bureau, Washington State Department of Revenue, Washington State Office of Financial Management and other res</w:t>
      </w:r>
      <w:r w:rsidRPr="0068328E">
        <w:rPr>
          <w:rFonts w:eastAsia="Garamond" w:cs="Garamond"/>
          <w:szCs w:val="24"/>
        </w:rPr>
        <w:t>ou</w:t>
      </w:r>
      <w:r w:rsidRPr="00243955">
        <w:rPr>
          <w:rFonts w:eastAsia="Garamond" w:cs="Garamond"/>
          <w:szCs w:val="24"/>
        </w:rPr>
        <w:t xml:space="preserve">rces. </w:t>
      </w:r>
    </w:p>
    <w:p w14:paraId="348FA119" w14:textId="695BF032" w:rsidR="00EC2C64" w:rsidRPr="00243955" w:rsidRDefault="00792949" w:rsidP="00EA2D6D">
      <w:pPr>
        <w:keepNext/>
        <w:keepLines/>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41">
        <w:r w:rsidRPr="00C17F69">
          <w:rPr>
            <w:rFonts w:eastAsia="Garamond" w:cs="Garamond"/>
            <w:i/>
            <w:color w:val="002060"/>
            <w:szCs w:val="24"/>
          </w:rPr>
          <w:t xml:space="preserve">Occupational employment and wage estimates: </w:t>
        </w:r>
        <w:r w:rsidRPr="00243955">
          <w:rPr>
            <w:rFonts w:eastAsia="Garamond" w:cs="Garamond"/>
            <w:i/>
            <w:color w:val="0000FF"/>
            <w:szCs w:val="24"/>
          </w:rPr>
          <w:t xml:space="preserve"> </w:t>
        </w:r>
      </w:hyperlink>
      <w:r w:rsidRPr="00243955">
        <w:rPr>
          <w:rFonts w:eastAsia="Garamond" w:cs="Garamond"/>
          <w:color w:val="000000"/>
          <w:szCs w:val="24"/>
        </w:rPr>
        <w:t xml:space="preserve">Our occupational employment and wage estimates are counts of workers and entry-level, average and experienced-worker wage estimates for more than </w:t>
      </w:r>
      <w:r w:rsidR="008C31B4" w:rsidRPr="00243955">
        <w:rPr>
          <w:rFonts w:eastAsia="Garamond" w:cs="Garamond"/>
          <w:color w:val="000000"/>
          <w:szCs w:val="24"/>
        </w:rPr>
        <w:t>8</w:t>
      </w:r>
      <w:r w:rsidR="008C31B4">
        <w:rPr>
          <w:rFonts w:eastAsia="Garamond" w:cs="Garamond"/>
          <w:color w:val="000000"/>
          <w:szCs w:val="24"/>
        </w:rPr>
        <w:t>60</w:t>
      </w:r>
      <w:r w:rsidR="008C31B4" w:rsidRPr="00243955">
        <w:rPr>
          <w:rFonts w:eastAsia="Garamond" w:cs="Garamond"/>
          <w:color w:val="000000"/>
          <w:szCs w:val="24"/>
        </w:rPr>
        <w:t xml:space="preserve"> </w:t>
      </w:r>
      <w:r w:rsidRPr="00243955">
        <w:rPr>
          <w:rFonts w:eastAsia="Garamond" w:cs="Garamond"/>
          <w:color w:val="000000"/>
          <w:szCs w:val="24"/>
        </w:rPr>
        <w:t>occupations. Data are displayed statewide, by metropolitan statistical area and nonmetropolita</w:t>
      </w:r>
      <w:r w:rsidRPr="0068328E">
        <w:rPr>
          <w:rFonts w:eastAsia="Garamond" w:cs="Garamond"/>
          <w:color w:val="000000"/>
          <w:szCs w:val="24"/>
        </w:rPr>
        <w:t>n ar</w:t>
      </w:r>
      <w:r w:rsidRPr="00243955">
        <w:rPr>
          <w:rFonts w:eastAsia="Garamond" w:cs="Garamond"/>
          <w:color w:val="000000"/>
          <w:szCs w:val="24"/>
        </w:rPr>
        <w:t>ea.</w:t>
      </w:r>
    </w:p>
    <w:p w14:paraId="0523FA47" w14:textId="048077E7" w:rsidR="00EC2C64" w:rsidRPr="00243955" w:rsidRDefault="00792949" w:rsidP="002B734F">
      <w:pPr>
        <w:ind w:left="1440" w:right="180"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42">
        <w:r w:rsidRPr="00C17F69">
          <w:rPr>
            <w:rFonts w:eastAsia="Garamond" w:cs="Garamond"/>
            <w:i/>
            <w:color w:val="002060"/>
            <w:szCs w:val="24"/>
          </w:rPr>
          <w:t xml:space="preserve">Median and average hourly wage report: </w:t>
        </w:r>
      </w:hyperlink>
      <w:r w:rsidRPr="00243955">
        <w:rPr>
          <w:rFonts w:eastAsia="Garamond" w:cs="Garamond"/>
          <w:color w:val="000000"/>
          <w:szCs w:val="24"/>
        </w:rPr>
        <w:t>The median and average hourly wage reports contain hourly and annualized wage estimates for the state as a whole and by county. The tables include annual data going back to 1990 for the state and each county. Unadjusted, inflation-</w:t>
      </w:r>
      <w:r w:rsidR="00EA7876" w:rsidRPr="00243955">
        <w:rPr>
          <w:rFonts w:eastAsia="Garamond" w:cs="Garamond"/>
          <w:color w:val="000000"/>
          <w:szCs w:val="24"/>
        </w:rPr>
        <w:t>adjusted,</w:t>
      </w:r>
      <w:r w:rsidRPr="00243955">
        <w:rPr>
          <w:rFonts w:eastAsia="Garamond" w:cs="Garamond"/>
          <w:color w:val="000000"/>
          <w:szCs w:val="24"/>
        </w:rPr>
        <w:t xml:space="preserve"> and annualized data are listed, as well as a breakout for the private sec</w:t>
      </w:r>
      <w:r w:rsidRPr="0068328E">
        <w:rPr>
          <w:rFonts w:eastAsia="Garamond" w:cs="Garamond"/>
          <w:color w:val="000000"/>
          <w:szCs w:val="24"/>
        </w:rPr>
        <w:t>to</w:t>
      </w:r>
      <w:r w:rsidRPr="00243955">
        <w:rPr>
          <w:rFonts w:eastAsia="Garamond" w:cs="Garamond"/>
          <w:color w:val="000000"/>
          <w:szCs w:val="24"/>
        </w:rPr>
        <w:t>r.</w:t>
      </w:r>
    </w:p>
    <w:p w14:paraId="50452020" w14:textId="009155BE" w:rsidR="00EC2C64" w:rsidRPr="00243955" w:rsidRDefault="00A7705C" w:rsidP="002B734F">
      <w:pPr>
        <w:ind w:left="1440" w:right="-14" w:hanging="360"/>
        <w:rPr>
          <w:rFonts w:eastAsia="Garamond" w:cs="Garamond"/>
          <w:szCs w:val="24"/>
        </w:rPr>
      </w:pPr>
      <w:r w:rsidRPr="00243955">
        <w:rPr>
          <w:rFonts w:eastAsia="Times New Roman" w:cs="Times New Roman"/>
          <w:szCs w:val="24"/>
        </w:rPr>
        <w:t>•</w:t>
      </w:r>
      <w:r w:rsidRPr="00243955">
        <w:rPr>
          <w:rFonts w:eastAsia="Times New Roman" w:cs="Times New Roman"/>
          <w:szCs w:val="24"/>
        </w:rPr>
        <w:tab/>
      </w:r>
      <w:hyperlink r:id="rId43">
        <w:r w:rsidR="00792949" w:rsidRPr="00C17F69">
          <w:rPr>
            <w:rFonts w:eastAsia="Garamond" w:cs="Garamond"/>
            <w:i/>
            <w:color w:val="002060"/>
            <w:szCs w:val="24"/>
          </w:rPr>
          <w:t>Distressed areas list:</w:t>
        </w:r>
        <w:r w:rsidR="00792949" w:rsidRPr="00C17F69">
          <w:rPr>
            <w:rFonts w:eastAsia="Garamond" w:cs="Garamond"/>
            <w:color w:val="002060"/>
            <w:szCs w:val="24"/>
          </w:rPr>
          <w:t xml:space="preserve"> </w:t>
        </w:r>
      </w:hyperlink>
      <w:r w:rsidR="007B39DC">
        <w:rPr>
          <w:rFonts w:eastAsia="Garamond" w:cs="Garamond"/>
          <w:color w:val="000000"/>
          <w:szCs w:val="24"/>
        </w:rPr>
        <w:t>The DATA division</w:t>
      </w:r>
      <w:r w:rsidR="007B39DC" w:rsidRPr="00243955">
        <w:rPr>
          <w:rFonts w:eastAsia="Garamond" w:cs="Garamond"/>
          <w:color w:val="000000"/>
          <w:szCs w:val="24"/>
        </w:rPr>
        <w:t xml:space="preserve"> </w:t>
      </w:r>
      <w:r w:rsidR="00792949" w:rsidRPr="00243955">
        <w:rPr>
          <w:rFonts w:eastAsia="Garamond" w:cs="Garamond"/>
          <w:color w:val="000000"/>
          <w:szCs w:val="24"/>
        </w:rPr>
        <w:t>produces the list of distressed areas – counties where the three-year unemployment rate is at least 20 percent higher than the statewide average – to assist users with identifying areas that may qualify for certain publicly funded programs to spur job growth and economic developm</w:t>
      </w:r>
      <w:r w:rsidR="00792949" w:rsidRPr="0068328E">
        <w:rPr>
          <w:rFonts w:eastAsia="Garamond" w:cs="Garamond"/>
          <w:color w:val="000000"/>
          <w:szCs w:val="24"/>
        </w:rPr>
        <w:t>e</w:t>
      </w:r>
      <w:r w:rsidR="00792949" w:rsidRPr="00243955">
        <w:rPr>
          <w:rFonts w:eastAsia="Garamond" w:cs="Garamond"/>
          <w:color w:val="000000"/>
          <w:szCs w:val="24"/>
        </w:rPr>
        <w:t>nt.</w:t>
      </w:r>
    </w:p>
    <w:p w14:paraId="509E6CF4" w14:textId="77777777" w:rsidR="00C17F69" w:rsidRDefault="00C17F69">
      <w:pPr>
        <w:spacing w:before="0" w:after="200" w:line="276" w:lineRule="auto"/>
        <w:rPr>
          <w:rFonts w:eastAsia="Times New Roman" w:cs="Times New Roman"/>
          <w:szCs w:val="24"/>
        </w:rPr>
      </w:pPr>
      <w:r>
        <w:rPr>
          <w:rFonts w:eastAsia="Times New Roman" w:cs="Times New Roman"/>
          <w:szCs w:val="24"/>
        </w:rPr>
        <w:br w:type="page"/>
      </w:r>
    </w:p>
    <w:p w14:paraId="16DF2004" w14:textId="480DB325" w:rsidR="00EC2C64" w:rsidRPr="00243955" w:rsidRDefault="00792949" w:rsidP="002B734F">
      <w:pPr>
        <w:ind w:left="1440" w:right="-180" w:hanging="360"/>
        <w:rPr>
          <w:rFonts w:eastAsia="Garamond" w:cs="Garamond"/>
          <w:color w:val="212121"/>
          <w:szCs w:val="24"/>
        </w:rPr>
      </w:pPr>
      <w:r w:rsidRPr="00243955">
        <w:rPr>
          <w:rFonts w:eastAsia="Times New Roman" w:cs="Times New Roman"/>
          <w:szCs w:val="24"/>
        </w:rPr>
        <w:lastRenderedPageBreak/>
        <w:t>•</w:t>
      </w:r>
      <w:r w:rsidRPr="00243955">
        <w:rPr>
          <w:rFonts w:eastAsia="Times New Roman" w:cs="Times New Roman"/>
          <w:szCs w:val="24"/>
        </w:rPr>
        <w:tab/>
      </w:r>
      <w:hyperlink r:id="rId44">
        <w:r w:rsidRPr="00C17F69">
          <w:rPr>
            <w:rFonts w:eastAsia="Garamond" w:cs="Garamond"/>
            <w:i/>
            <w:color w:val="002060"/>
            <w:szCs w:val="24"/>
          </w:rPr>
          <w:t xml:space="preserve">Establishment size report: </w:t>
        </w:r>
      </w:hyperlink>
      <w:r w:rsidRPr="00243955">
        <w:rPr>
          <w:rFonts w:eastAsia="Garamond" w:cs="Garamond"/>
          <w:color w:val="212121"/>
          <w:szCs w:val="24"/>
        </w:rPr>
        <w:t>Establishment size data provide a count of establishments and their size class based on their number of employees for each county. We tabulate the number of establishments by size class and industry sector and subsector for the s</w:t>
      </w:r>
      <w:r w:rsidRPr="0068328E">
        <w:rPr>
          <w:rFonts w:eastAsia="Garamond" w:cs="Garamond"/>
          <w:color w:val="212121"/>
          <w:szCs w:val="24"/>
        </w:rPr>
        <w:t>tat</w:t>
      </w:r>
      <w:r w:rsidRPr="00243955">
        <w:rPr>
          <w:rFonts w:eastAsia="Garamond" w:cs="Garamond"/>
          <w:color w:val="212121"/>
          <w:szCs w:val="24"/>
        </w:rPr>
        <w:t>e.</w:t>
      </w:r>
    </w:p>
    <w:p w14:paraId="7ACAC949" w14:textId="72981130" w:rsidR="00EC2C64" w:rsidRPr="002C01F8" w:rsidRDefault="00792949" w:rsidP="002C01F8">
      <w:pPr>
        <w:pStyle w:val="Heading1"/>
      </w:pPr>
      <w:r w:rsidRPr="002C01F8">
        <w:t>IV.</w:t>
      </w:r>
      <w:r w:rsidRPr="002C01F8">
        <w:tab/>
        <w:t>Customer consultations</w:t>
      </w:r>
    </w:p>
    <w:p w14:paraId="5098F0AA" w14:textId="36587AF4" w:rsidR="00EC2C64" w:rsidRPr="00243955" w:rsidRDefault="007B39DC" w:rsidP="002B734F">
      <w:pPr>
        <w:ind w:left="720"/>
      </w:pPr>
      <w:r>
        <w:t>The DATA division</w:t>
      </w:r>
      <w:r w:rsidRPr="00243955">
        <w:t xml:space="preserve"> </w:t>
      </w:r>
      <w:r w:rsidR="00E74B73">
        <w:t xml:space="preserve">uses </w:t>
      </w:r>
      <w:r w:rsidR="00792949" w:rsidRPr="00243955">
        <w:t xml:space="preserve">multiple methods </w:t>
      </w:r>
      <w:r w:rsidR="00E74B73">
        <w:t>to</w:t>
      </w:r>
      <w:r w:rsidR="00792949" w:rsidRPr="00243955">
        <w:t xml:space="preserve"> collect feedback from customers regarding their use of and need for labor market information (LMI) products and services. Methods for collecting data on customers’ use of LMI products and services include web visitor analytics, a website feedback page, and automated tracking of ad hoc req</w:t>
      </w:r>
      <w:r w:rsidR="00792949" w:rsidRPr="0068328E">
        <w:t>uest</w:t>
      </w:r>
      <w:r w:rsidR="00792949" w:rsidRPr="00243955">
        <w:t>s.</w:t>
      </w:r>
    </w:p>
    <w:p w14:paraId="165584A6" w14:textId="7F49738D" w:rsidR="00EC2C64" w:rsidRPr="00243955" w:rsidRDefault="007B39DC" w:rsidP="00A7705C">
      <w:pPr>
        <w:ind w:left="720"/>
      </w:pPr>
      <w:r>
        <w:t>DATA</w:t>
      </w:r>
      <w:r w:rsidRPr="00243955">
        <w:t xml:space="preserve"> </w:t>
      </w:r>
      <w:r w:rsidR="00792949" w:rsidRPr="00243955">
        <w:t xml:space="preserve">uses customer feedback to improve both its deliverables and its delivery system. To assist customers in accessing and understanding LMI posted on its labor market information website, the </w:t>
      </w:r>
      <w:r>
        <w:t>DATA</w:t>
      </w:r>
      <w:r w:rsidRPr="00243955">
        <w:t xml:space="preserve"> </w:t>
      </w:r>
      <w:r w:rsidR="00792949" w:rsidRPr="00243955">
        <w:t xml:space="preserve">division offers an </w:t>
      </w:r>
      <w:hyperlink r:id="rId45">
        <w:r w:rsidR="00792949" w:rsidRPr="00C17F69">
          <w:rPr>
            <w:i/>
            <w:color w:val="002060"/>
          </w:rPr>
          <w:t>online interface</w:t>
        </w:r>
        <w:r w:rsidR="00792949" w:rsidRPr="00C17F69">
          <w:rPr>
            <w:color w:val="002060"/>
          </w:rPr>
          <w:t xml:space="preserve"> </w:t>
        </w:r>
      </w:hyperlink>
      <w:r w:rsidR="00792949" w:rsidRPr="00243955">
        <w:rPr>
          <w:color w:val="000000"/>
        </w:rPr>
        <w:t xml:space="preserve">as well as contact information for our </w:t>
      </w:r>
      <w:hyperlink r:id="rId46">
        <w:r w:rsidR="00792949" w:rsidRPr="00C17F69">
          <w:rPr>
            <w:i/>
            <w:color w:val="002060"/>
          </w:rPr>
          <w:t>regional economists</w:t>
        </w:r>
        <w:r w:rsidR="00792949" w:rsidRPr="00C17F69">
          <w:rPr>
            <w:color w:val="000000" w:themeColor="text1"/>
          </w:rPr>
          <w:t>.</w:t>
        </w:r>
        <w:r w:rsidR="00792949" w:rsidRPr="00243955">
          <w:rPr>
            <w:color w:val="000000"/>
          </w:rPr>
          <w:t xml:space="preserve"> </w:t>
        </w:r>
      </w:hyperlink>
      <w:r w:rsidR="00792949" w:rsidRPr="00243955">
        <w:rPr>
          <w:color w:val="000000"/>
        </w:rPr>
        <w:t>Trained individuals staffing that center can assist clients in locating the appropriate information and answer questions about it.</w:t>
      </w:r>
    </w:p>
    <w:p w14:paraId="69CE9471" w14:textId="3CF6EB9D" w:rsidR="00EC2C64" w:rsidRPr="00243955" w:rsidRDefault="007B39DC" w:rsidP="00A7705C">
      <w:pPr>
        <w:ind w:left="720"/>
      </w:pPr>
      <w:r>
        <w:t>The DATA division</w:t>
      </w:r>
      <w:r w:rsidRPr="00243955">
        <w:t xml:space="preserve"> </w:t>
      </w:r>
      <w:r w:rsidR="00792949" w:rsidRPr="00243955">
        <w:t xml:space="preserve">provides training to the WorkSource centers in order to facilitate a better understanding of the current tools available, how to use them, and </w:t>
      </w:r>
      <w:r w:rsidR="00E74B73">
        <w:t xml:space="preserve">to provide </w:t>
      </w:r>
      <w:r w:rsidR="00792949" w:rsidRPr="00243955">
        <w:t xml:space="preserve">information on new products which are then transmitted to their customers. </w:t>
      </w:r>
      <w:r w:rsidR="009A5C22">
        <w:t>This collaboration between</w:t>
      </w:r>
      <w:r w:rsidR="00792949" w:rsidRPr="00243955">
        <w:t xml:space="preserve"> </w:t>
      </w:r>
      <w:r w:rsidR="00E74B73">
        <w:t xml:space="preserve">the </w:t>
      </w:r>
      <w:r>
        <w:t>DATA</w:t>
      </w:r>
      <w:r w:rsidRPr="00243955">
        <w:t xml:space="preserve"> </w:t>
      </w:r>
      <w:r w:rsidR="00E74B73">
        <w:t xml:space="preserve">division </w:t>
      </w:r>
      <w:r w:rsidR="009A5C22">
        <w:t>and the</w:t>
      </w:r>
      <w:r w:rsidR="00792949" w:rsidRPr="00243955">
        <w:t xml:space="preserve"> WorkSource centers </w:t>
      </w:r>
      <w:r w:rsidR="009A5C22">
        <w:t>provides shared opportunities and plays a key role in making</w:t>
      </w:r>
      <w:r w:rsidR="00792949" w:rsidRPr="00243955">
        <w:t xml:space="preserve"> LMI more accessible around the state.</w:t>
      </w:r>
    </w:p>
    <w:p w14:paraId="304792F1" w14:textId="48DA0A7E" w:rsidR="001F2211" w:rsidRDefault="007B39DC" w:rsidP="00A7705C">
      <w:pPr>
        <w:ind w:left="720"/>
      </w:pPr>
      <w:r>
        <w:t>DATA</w:t>
      </w:r>
      <w:r w:rsidRPr="00243955">
        <w:t xml:space="preserve"> </w:t>
      </w:r>
      <w:r w:rsidR="00792949" w:rsidRPr="00243955">
        <w:t>solicits input from WorkSource (Washington’s One-Stop system), WDC managers and other customers on the regional labor economists’ performance of their responsibilities. That feedback is incorporated into our publications and communications strategies, as well as in broader planning for products and services.</w:t>
      </w:r>
    </w:p>
    <w:p w14:paraId="388314C6" w14:textId="45462D60" w:rsidR="00EC2C64" w:rsidRPr="002C01F8" w:rsidRDefault="00792949" w:rsidP="002C01F8">
      <w:pPr>
        <w:pStyle w:val="Heading1"/>
      </w:pPr>
      <w:r w:rsidRPr="002C01F8">
        <w:t>V.</w:t>
      </w:r>
      <w:r w:rsidRPr="002C01F8">
        <w:tab/>
        <w:t>Activities undertaken to meet customer needs</w:t>
      </w:r>
    </w:p>
    <w:p w14:paraId="17C0CE58" w14:textId="77777777" w:rsidR="00EC2C64" w:rsidRPr="00243955" w:rsidRDefault="00EC2C64" w:rsidP="00EA2D6D">
      <w:pPr>
        <w:keepNext/>
        <w:keepLines/>
        <w:spacing w:before="5" w:after="0" w:line="120" w:lineRule="exact"/>
        <w:ind w:right="-20"/>
        <w:rPr>
          <w:sz w:val="12"/>
          <w:szCs w:val="12"/>
        </w:rPr>
      </w:pPr>
    </w:p>
    <w:p w14:paraId="7AEBA4E0" w14:textId="6873AB40" w:rsidR="00485775" w:rsidRPr="00243955" w:rsidRDefault="005D171E" w:rsidP="00EA2D6D">
      <w:pPr>
        <w:keepNext/>
        <w:keepLines/>
        <w:ind w:left="720"/>
        <w:rPr>
          <w:color w:val="000000"/>
        </w:rPr>
      </w:pPr>
      <w:r>
        <w:t>DATA</w:t>
      </w:r>
      <w:r w:rsidRPr="00243955">
        <w:t xml:space="preserve"> </w:t>
      </w:r>
      <w:r w:rsidR="00792949" w:rsidRPr="00243955">
        <w:t xml:space="preserve">has further developed the use of The Conference Board’s Help Wanted OnLine® data to meet our customers’ needs. We have developed monthly </w:t>
      </w:r>
      <w:hyperlink r:id="rId47">
        <w:r w:rsidR="00792949" w:rsidRPr="00C17F69">
          <w:rPr>
            <w:i/>
            <w:color w:val="002060"/>
          </w:rPr>
          <w:t>labor market supply/demand</w:t>
        </w:r>
        <w:r w:rsidR="00792949" w:rsidRPr="00243955">
          <w:rPr>
            <w:i/>
            <w:color w:val="0070C0"/>
          </w:rPr>
          <w:t xml:space="preserve"> </w:t>
        </w:r>
      </w:hyperlink>
      <w:hyperlink r:id="rId48">
        <w:r w:rsidR="00792949" w:rsidRPr="00C17F69">
          <w:rPr>
            <w:i/>
            <w:color w:val="002060"/>
          </w:rPr>
          <w:t>reports</w:t>
        </w:r>
        <w:r w:rsidR="00792949" w:rsidRPr="00243955">
          <w:t>,</w:t>
        </w:r>
        <w:r w:rsidR="00792949" w:rsidRPr="00243955">
          <w:rPr>
            <w:i/>
            <w:color w:val="0070C0"/>
          </w:rPr>
          <w:t xml:space="preserve"> </w:t>
        </w:r>
      </w:hyperlink>
      <w:r w:rsidR="00792949" w:rsidRPr="00243955">
        <w:rPr>
          <w:color w:val="000000"/>
        </w:rPr>
        <w:t xml:space="preserve">which provide a comparison of online job postings and </w:t>
      </w:r>
      <w:r>
        <w:rPr>
          <w:color w:val="000000"/>
        </w:rPr>
        <w:t>ESD</w:t>
      </w:r>
      <w:r w:rsidR="00792949" w:rsidRPr="00243955">
        <w:rPr>
          <w:color w:val="000000"/>
        </w:rPr>
        <w:t xml:space="preserve">’s data on UI claimants. The data is organized by WDA and occupation category. </w:t>
      </w:r>
    </w:p>
    <w:p w14:paraId="3D2130D1" w14:textId="340ED4FD" w:rsidR="00EC2C64" w:rsidRPr="00243955" w:rsidRDefault="00792949" w:rsidP="002B734F">
      <w:pPr>
        <w:ind w:left="720"/>
      </w:pPr>
      <w:r w:rsidRPr="00243955">
        <w:rPr>
          <w:color w:val="000000"/>
        </w:rPr>
        <w:t>The</w:t>
      </w:r>
      <w:r w:rsidR="009A5C22">
        <w:rPr>
          <w:color w:val="000000"/>
        </w:rPr>
        <w:t xml:space="preserve"> </w:t>
      </w:r>
      <w:r w:rsidR="009A5C22" w:rsidRPr="00243955">
        <w:t>Help Wanted OnLine®</w:t>
      </w:r>
      <w:r w:rsidRPr="00243955">
        <w:rPr>
          <w:color w:val="000000"/>
        </w:rPr>
        <w:t xml:space="preserve"> reports provide a measure of real-time labor demand gathered from online job </w:t>
      </w:r>
      <w:r w:rsidR="00394ED8" w:rsidRPr="00243955">
        <w:rPr>
          <w:color w:val="000000"/>
        </w:rPr>
        <w:t xml:space="preserve">ads </w:t>
      </w:r>
      <w:r w:rsidRPr="00243955">
        <w:rPr>
          <w:color w:val="000000"/>
        </w:rPr>
        <w:t>combine</w:t>
      </w:r>
      <w:r w:rsidR="009A5C22">
        <w:rPr>
          <w:color w:val="000000"/>
        </w:rPr>
        <w:t>d</w:t>
      </w:r>
      <w:r w:rsidRPr="00243955">
        <w:rPr>
          <w:color w:val="000000"/>
        </w:rPr>
        <w:t xml:space="preserve"> with what we know about individuals currently looking for work with relevant experience. </w:t>
      </w:r>
      <w:r w:rsidRPr="00243955">
        <w:rPr>
          <w:color w:val="212121"/>
        </w:rPr>
        <w:t xml:space="preserve">The </w:t>
      </w:r>
      <w:r w:rsidRPr="00243955">
        <w:rPr>
          <w:color w:val="000000"/>
        </w:rPr>
        <w:t xml:space="preserve">annual version </w:t>
      </w:r>
      <w:r w:rsidRPr="00243955">
        <w:rPr>
          <w:color w:val="212121"/>
        </w:rPr>
        <w:t>of the supply/demand report takes into account the number of graduates from colleges and universities entering the workforce as well as the number of UI claimants.</w:t>
      </w:r>
    </w:p>
    <w:p w14:paraId="3D5A9D1D" w14:textId="2535796D" w:rsidR="00EC2C64" w:rsidRPr="00243955" w:rsidRDefault="00792949" w:rsidP="002B734F">
      <w:pPr>
        <w:ind w:left="720"/>
      </w:pPr>
      <w:r w:rsidRPr="00763464">
        <w:t>Gi</w:t>
      </w:r>
      <w:r w:rsidRPr="00243955">
        <w:t xml:space="preserve">ven the importance of </w:t>
      </w:r>
      <w:r w:rsidRPr="00763464">
        <w:t xml:space="preserve">the </w:t>
      </w:r>
      <w:hyperlink r:id="rId49" w:anchor="/search" w:tooltip="Link takes you directly to the tool">
        <w:r w:rsidR="000E17A3" w:rsidRPr="00C17F69">
          <w:rPr>
            <w:i/>
            <w:iCs/>
            <w:color w:val="002060"/>
          </w:rPr>
          <w:t>L</w:t>
        </w:r>
        <w:r w:rsidRPr="00C17F69">
          <w:rPr>
            <w:i/>
            <w:iCs/>
            <w:color w:val="002060"/>
          </w:rPr>
          <w:t xml:space="preserve">earn </w:t>
        </w:r>
        <w:r w:rsidR="000E17A3" w:rsidRPr="00C17F69">
          <w:rPr>
            <w:i/>
            <w:iCs/>
            <w:color w:val="002060"/>
          </w:rPr>
          <w:t>A</w:t>
        </w:r>
        <w:r w:rsidRPr="00C17F69">
          <w:rPr>
            <w:i/>
            <w:iCs/>
            <w:color w:val="002060"/>
          </w:rPr>
          <w:t xml:space="preserve">bout an </w:t>
        </w:r>
        <w:r w:rsidR="000E17A3" w:rsidRPr="00C17F69">
          <w:rPr>
            <w:i/>
            <w:iCs/>
            <w:color w:val="002060"/>
          </w:rPr>
          <w:t>O</w:t>
        </w:r>
        <w:r w:rsidRPr="00C17F69">
          <w:rPr>
            <w:i/>
            <w:iCs/>
            <w:color w:val="002060"/>
          </w:rPr>
          <w:t xml:space="preserve">ccupation </w:t>
        </w:r>
        <w:r w:rsidR="000E17A3" w:rsidRPr="00C17F69">
          <w:rPr>
            <w:i/>
            <w:iCs/>
            <w:color w:val="002060"/>
          </w:rPr>
          <w:t>T</w:t>
        </w:r>
        <w:r w:rsidRPr="00C17F69">
          <w:rPr>
            <w:i/>
            <w:iCs/>
            <w:color w:val="002060"/>
          </w:rPr>
          <w:t>ool</w:t>
        </w:r>
        <w:r w:rsidRPr="00243955">
          <w:rPr>
            <w:color w:val="0000FF"/>
          </w:rPr>
          <w:t xml:space="preserve"> </w:t>
        </w:r>
      </w:hyperlink>
      <w:r w:rsidRPr="00243955">
        <w:rPr>
          <w:color w:val="000000"/>
        </w:rPr>
        <w:t>to our customers, we make updates to the information for each specific occupation several times per year, making it easier for job seekers to directly connect to current details on occupation and training options in</w:t>
      </w:r>
      <w:r w:rsidR="00EF3E7C" w:rsidRPr="00243955">
        <w:rPr>
          <w:color w:val="000000"/>
        </w:rPr>
        <w:t xml:space="preserve"> </w:t>
      </w:r>
      <w:r w:rsidR="00EF3E7C" w:rsidRPr="00243955">
        <w:rPr>
          <w:position w:val="1"/>
        </w:rPr>
        <w:t>t</w:t>
      </w:r>
      <w:r w:rsidRPr="00243955">
        <w:rPr>
          <w:position w:val="1"/>
        </w:rPr>
        <w:t>heir geographical area of interest. As in years past, the learn about an occupation tool was the</w:t>
      </w:r>
      <w:r w:rsidR="00EF3E7C" w:rsidRPr="00243955">
        <w:rPr>
          <w:position w:val="1"/>
        </w:rPr>
        <w:t xml:space="preserve"> </w:t>
      </w:r>
      <w:r w:rsidRPr="00243955">
        <w:t xml:space="preserve">most frequently visited page on </w:t>
      </w:r>
      <w:r w:rsidR="005D171E">
        <w:t>DATA</w:t>
      </w:r>
      <w:r w:rsidR="005D171E" w:rsidRPr="00243955">
        <w:t xml:space="preserve">’s </w:t>
      </w:r>
      <w:r w:rsidRPr="00243955">
        <w:t xml:space="preserve">website in PY </w:t>
      </w:r>
      <w:r w:rsidR="005D171E" w:rsidRPr="00243955">
        <w:t>20</w:t>
      </w:r>
      <w:r w:rsidR="005D171E">
        <w:t>20</w:t>
      </w:r>
      <w:r w:rsidRPr="00243955">
        <w:t>.</w:t>
      </w:r>
    </w:p>
    <w:p w14:paraId="208D0A15" w14:textId="77777777" w:rsidR="00EC2C64" w:rsidRPr="002C01F8" w:rsidRDefault="00792949" w:rsidP="002C01F8">
      <w:pPr>
        <w:pStyle w:val="Heading1"/>
      </w:pPr>
      <w:r w:rsidRPr="002C01F8">
        <w:t>VI.</w:t>
      </w:r>
      <w:r w:rsidRPr="002C01F8">
        <w:tab/>
        <w:t>New tools and resources</w:t>
      </w:r>
    </w:p>
    <w:p w14:paraId="5DC87A5B" w14:textId="25D9C1AC" w:rsidR="00556CD8" w:rsidRPr="00243955" w:rsidRDefault="00792949" w:rsidP="001A0C9B">
      <w:pPr>
        <w:ind w:left="720" w:right="90"/>
      </w:pPr>
      <w:r w:rsidRPr="00243955">
        <w:t>W</w:t>
      </w:r>
      <w:r w:rsidRPr="00763464">
        <w:t>e</w:t>
      </w:r>
      <w:r w:rsidRPr="00243955">
        <w:t xml:space="preserve"> c</w:t>
      </w:r>
      <w:r w:rsidRPr="00763464">
        <w:t>ontinue</w:t>
      </w:r>
      <w:r w:rsidRPr="00243955">
        <w:t xml:space="preserve"> to</w:t>
      </w:r>
      <w:r w:rsidRPr="00763464">
        <w:t xml:space="preserve"> </w:t>
      </w:r>
      <w:r w:rsidRPr="00243955">
        <w:t>de</w:t>
      </w:r>
      <w:r w:rsidRPr="00763464">
        <w:t>v</w:t>
      </w:r>
      <w:r w:rsidRPr="00243955">
        <w:t>e</w:t>
      </w:r>
      <w:r w:rsidRPr="00763464">
        <w:t>lop</w:t>
      </w:r>
      <w:r w:rsidRPr="00243955">
        <w:t xml:space="preserve"> </w:t>
      </w:r>
      <w:r w:rsidRPr="00763464">
        <w:t>a</w:t>
      </w:r>
      <w:r w:rsidRPr="00243955">
        <w:t xml:space="preserve"> w</w:t>
      </w:r>
      <w:r w:rsidRPr="00763464">
        <w:t>ide</w:t>
      </w:r>
      <w:r w:rsidRPr="00243955">
        <w:t xml:space="preserve"> ra</w:t>
      </w:r>
      <w:r w:rsidRPr="00763464">
        <w:t>n</w:t>
      </w:r>
      <w:r w:rsidRPr="00243955">
        <w:t>g</w:t>
      </w:r>
      <w:r w:rsidRPr="00763464">
        <w:t>e</w:t>
      </w:r>
      <w:r w:rsidRPr="00243955">
        <w:t xml:space="preserve"> of</w:t>
      </w:r>
      <w:r w:rsidRPr="00763464">
        <w:t xml:space="preserve"> d</w:t>
      </w:r>
      <w:r w:rsidRPr="00243955">
        <w:t>at</w:t>
      </w:r>
      <w:r w:rsidRPr="00763464">
        <w:t>a</w:t>
      </w:r>
      <w:r w:rsidRPr="00243955">
        <w:t xml:space="preserve"> </w:t>
      </w:r>
      <w:r w:rsidRPr="00763464">
        <w:t>vi</w:t>
      </w:r>
      <w:r w:rsidRPr="00243955">
        <w:t>s</w:t>
      </w:r>
      <w:r w:rsidRPr="00763464">
        <w:t>u</w:t>
      </w:r>
      <w:r w:rsidRPr="00243955">
        <w:t>a</w:t>
      </w:r>
      <w:r w:rsidRPr="00763464">
        <w:t>li</w:t>
      </w:r>
      <w:r w:rsidRPr="00243955">
        <w:t>za</w:t>
      </w:r>
      <w:r w:rsidRPr="00763464">
        <w:t>tions</w:t>
      </w:r>
      <w:r w:rsidRPr="00243955">
        <w:t xml:space="preserve"> </w:t>
      </w:r>
      <w:r w:rsidRPr="00763464">
        <w:t>u</w:t>
      </w:r>
      <w:r w:rsidRPr="00243955">
        <w:t>s</w:t>
      </w:r>
      <w:r w:rsidRPr="00763464">
        <w:t>ing</w:t>
      </w:r>
      <w:r w:rsidRPr="00243955">
        <w:t xml:space="preserve"> Ta</w:t>
      </w:r>
      <w:r w:rsidRPr="00763464">
        <w:t>bl</w:t>
      </w:r>
      <w:r w:rsidRPr="00243955">
        <w:t>ea</w:t>
      </w:r>
      <w:r w:rsidRPr="00763464">
        <w:t>u</w:t>
      </w:r>
      <w:r w:rsidRPr="00243955">
        <w:t xml:space="preserve"> s</w:t>
      </w:r>
      <w:r w:rsidRPr="00763464">
        <w:t>o</w:t>
      </w:r>
      <w:r w:rsidRPr="00243955">
        <w:t>ftware</w:t>
      </w:r>
      <w:r w:rsidRPr="00763464">
        <w:t>.</w:t>
      </w:r>
      <w:r w:rsidRPr="00243955">
        <w:t xml:space="preserve"> T</w:t>
      </w:r>
      <w:r w:rsidRPr="00763464">
        <w:t>h</w:t>
      </w:r>
      <w:r w:rsidRPr="00243955">
        <w:t xml:space="preserve">ese </w:t>
      </w:r>
      <w:r w:rsidRPr="00763464">
        <w:t>vi</w:t>
      </w:r>
      <w:r w:rsidRPr="00243955">
        <w:t>s</w:t>
      </w:r>
      <w:r w:rsidRPr="00763464">
        <w:t>u</w:t>
      </w:r>
      <w:r w:rsidRPr="00243955">
        <w:t>a</w:t>
      </w:r>
      <w:r w:rsidRPr="00763464">
        <w:t>li</w:t>
      </w:r>
      <w:r w:rsidRPr="00243955">
        <w:t>za</w:t>
      </w:r>
      <w:r w:rsidRPr="00763464">
        <w:t xml:space="preserve">tions </w:t>
      </w:r>
      <w:r w:rsidRPr="00243955">
        <w:t>a</w:t>
      </w:r>
      <w:r w:rsidRPr="00763464">
        <w:t>llow</w:t>
      </w:r>
      <w:r w:rsidRPr="00243955">
        <w:t xml:space="preserve"> </w:t>
      </w:r>
      <w:r w:rsidRPr="00763464">
        <w:t>vi</w:t>
      </w:r>
      <w:r w:rsidRPr="00243955">
        <w:t>s</w:t>
      </w:r>
      <w:r w:rsidRPr="00763464">
        <w:t>ito</w:t>
      </w:r>
      <w:r w:rsidRPr="00243955">
        <w:t>r</w:t>
      </w:r>
      <w:r w:rsidRPr="00763464">
        <w:t>s</w:t>
      </w:r>
      <w:r w:rsidRPr="00243955">
        <w:t xml:space="preserve"> to</w:t>
      </w:r>
      <w:r w:rsidRPr="00763464">
        <w:t xml:space="preserve"> imm</w:t>
      </w:r>
      <w:r w:rsidRPr="00243955">
        <w:t>e</w:t>
      </w:r>
      <w:r w:rsidRPr="00763464">
        <w:t>di</w:t>
      </w:r>
      <w:r w:rsidRPr="00243955">
        <w:t>a</w:t>
      </w:r>
      <w:r w:rsidRPr="00763464">
        <w:t>t</w:t>
      </w:r>
      <w:r w:rsidRPr="00243955">
        <w:t>e</w:t>
      </w:r>
      <w:r w:rsidRPr="00763464">
        <w:t>ly</w:t>
      </w:r>
      <w:r w:rsidRPr="00243955">
        <w:t xml:space="preserve"> e</w:t>
      </w:r>
      <w:r w:rsidRPr="00763464">
        <w:t>n</w:t>
      </w:r>
      <w:r w:rsidRPr="00243955">
        <w:t>gag</w:t>
      </w:r>
      <w:r w:rsidRPr="00763464">
        <w:t>e</w:t>
      </w:r>
      <w:r w:rsidRPr="00243955">
        <w:t xml:space="preserve"> w</w:t>
      </w:r>
      <w:r w:rsidRPr="00763464">
        <w:t>ith</w:t>
      </w:r>
      <w:r w:rsidRPr="00243955">
        <w:t xml:space="preserve"> </w:t>
      </w:r>
      <w:r w:rsidRPr="00763464">
        <w:t>the</w:t>
      </w:r>
      <w:r w:rsidRPr="00243955">
        <w:t xml:space="preserve"> </w:t>
      </w:r>
      <w:r w:rsidRPr="00763464">
        <w:t>d</w:t>
      </w:r>
      <w:r w:rsidRPr="00243955">
        <w:t>a</w:t>
      </w:r>
      <w:r w:rsidRPr="00763464">
        <w:t>t</w:t>
      </w:r>
      <w:r w:rsidRPr="00243955">
        <w:t>a</w:t>
      </w:r>
      <w:r w:rsidRPr="00763464">
        <w:t>.</w:t>
      </w:r>
      <w:r w:rsidRPr="00243955">
        <w:t xml:space="preserve"> T</w:t>
      </w:r>
      <w:r w:rsidRPr="00763464">
        <w:t>his</w:t>
      </w:r>
      <w:r w:rsidRPr="00243955">
        <w:t xml:space="preserve"> </w:t>
      </w:r>
      <w:r w:rsidRPr="00763464">
        <w:t>p</w:t>
      </w:r>
      <w:r w:rsidRPr="00243955">
        <w:t>as</w:t>
      </w:r>
      <w:r w:rsidRPr="00763464">
        <w:t>t</w:t>
      </w:r>
      <w:r w:rsidRPr="00243955">
        <w:t xml:space="preserve"> yea</w:t>
      </w:r>
      <w:r w:rsidRPr="00763464">
        <w:t>r</w:t>
      </w:r>
      <w:r w:rsidRPr="00243955">
        <w:t xml:space="preserve"> w</w:t>
      </w:r>
      <w:r w:rsidRPr="00763464">
        <w:t>e</w:t>
      </w:r>
      <w:r w:rsidRPr="00243955">
        <w:t xml:space="preserve"> </w:t>
      </w:r>
      <w:r w:rsidRPr="00763464">
        <w:t>up</w:t>
      </w:r>
      <w:r w:rsidRPr="00243955">
        <w:t>gra</w:t>
      </w:r>
      <w:r w:rsidRPr="00763464">
        <w:t>de</w:t>
      </w:r>
      <w:r w:rsidR="00B875F4">
        <w:t>d</w:t>
      </w:r>
      <w:r w:rsidRPr="00243955">
        <w:t xml:space="preserve"> </w:t>
      </w:r>
      <w:r w:rsidRPr="00763464">
        <w:t>our</w:t>
      </w:r>
      <w:r w:rsidRPr="00243955">
        <w:t xml:space="preserve"> </w:t>
      </w:r>
      <w:r w:rsidRPr="00763464">
        <w:t>monthly</w:t>
      </w:r>
      <w:r w:rsidRPr="00243955">
        <w:t xml:space="preserve"> s</w:t>
      </w:r>
      <w:r w:rsidRPr="00763464">
        <w:t>uppl</w:t>
      </w:r>
      <w:r w:rsidRPr="00243955">
        <w:t>y</w:t>
      </w:r>
      <w:r w:rsidRPr="00763464">
        <w:t>/d</w:t>
      </w:r>
      <w:r w:rsidRPr="00243955">
        <w:t>e</w:t>
      </w:r>
      <w:r w:rsidRPr="00763464">
        <w:t>m</w:t>
      </w:r>
      <w:r w:rsidRPr="00243955">
        <w:t>a</w:t>
      </w:r>
      <w:r w:rsidRPr="00763464">
        <w:t>nd</w:t>
      </w:r>
      <w:r w:rsidRPr="00243955">
        <w:t xml:space="preserve"> </w:t>
      </w:r>
      <w:r w:rsidRPr="00763464">
        <w:t>tool</w:t>
      </w:r>
      <w:r w:rsidRPr="00243955">
        <w:t xml:space="preserve"> fr</w:t>
      </w:r>
      <w:r w:rsidRPr="00763464">
        <w:t>om</w:t>
      </w:r>
      <w:r w:rsidRPr="00243955">
        <w:t xml:space="preserve"> Exce</w:t>
      </w:r>
      <w:r w:rsidRPr="00763464">
        <w:t>l</w:t>
      </w:r>
      <w:r w:rsidRPr="00243955">
        <w:t xml:space="preserve"> to</w:t>
      </w:r>
      <w:r w:rsidRPr="00763464">
        <w:t xml:space="preserve"> </w:t>
      </w:r>
      <w:r w:rsidRPr="00243955">
        <w:t>Ta</w:t>
      </w:r>
      <w:r w:rsidRPr="00763464">
        <w:t>bl</w:t>
      </w:r>
      <w:r w:rsidRPr="00243955">
        <w:t>ea</w:t>
      </w:r>
      <w:r w:rsidRPr="00763464">
        <w:t>u</w:t>
      </w:r>
      <w:r w:rsidRPr="00243955">
        <w:t xml:space="preserve"> s</w:t>
      </w:r>
      <w:r w:rsidRPr="00763464">
        <w:t>o</w:t>
      </w:r>
      <w:r w:rsidRPr="00243955">
        <w:t xml:space="preserve"> </w:t>
      </w:r>
      <w:r w:rsidRPr="00763464">
        <w:t>th</w:t>
      </w:r>
      <w:r w:rsidRPr="00243955">
        <w:t>a</w:t>
      </w:r>
      <w:r w:rsidRPr="00763464">
        <w:t>t</w:t>
      </w:r>
      <w:r w:rsidRPr="00243955">
        <w:t xml:space="preserve"> </w:t>
      </w:r>
      <w:r w:rsidRPr="00763464">
        <w:t>u</w:t>
      </w:r>
      <w:r w:rsidRPr="00243955">
        <w:t>ser</w:t>
      </w:r>
      <w:r w:rsidRPr="00763464">
        <w:t>s</w:t>
      </w:r>
      <w:r w:rsidRPr="00243955">
        <w:t xml:space="preserve"> ca</w:t>
      </w:r>
      <w:r w:rsidRPr="00763464">
        <w:t>n</w:t>
      </w:r>
      <w:r w:rsidRPr="00243955">
        <w:t xml:space="preserve"> </w:t>
      </w:r>
      <w:r w:rsidRPr="00763464">
        <w:lastRenderedPageBreak/>
        <w:t>vi</w:t>
      </w:r>
      <w:r w:rsidRPr="00243955">
        <w:t>s</w:t>
      </w:r>
      <w:r w:rsidRPr="00763464">
        <w:t>u</w:t>
      </w:r>
      <w:r w:rsidRPr="00243955">
        <w:t>a</w:t>
      </w:r>
      <w:r w:rsidRPr="00763464">
        <w:t>li</w:t>
      </w:r>
      <w:r w:rsidRPr="00243955">
        <w:t>z</w:t>
      </w:r>
      <w:r w:rsidRPr="00763464">
        <w:t>e</w:t>
      </w:r>
      <w:r w:rsidR="00556CD8" w:rsidRPr="00763464">
        <w:t xml:space="preserve"> </w:t>
      </w:r>
      <w:r w:rsidR="005D171E">
        <w:t>t</w:t>
      </w:r>
      <w:r w:rsidRPr="00763464">
        <w:t>he</w:t>
      </w:r>
      <w:r w:rsidRPr="00243955">
        <w:t xml:space="preserve"> </w:t>
      </w:r>
      <w:r w:rsidRPr="00763464">
        <w:t>d</w:t>
      </w:r>
      <w:r w:rsidRPr="00243955">
        <w:t>a</w:t>
      </w:r>
      <w:r w:rsidRPr="00763464">
        <w:t>ta</w:t>
      </w:r>
      <w:r w:rsidRPr="00243955">
        <w:t xml:space="preserve"> </w:t>
      </w:r>
      <w:r w:rsidRPr="00763464">
        <w:t>di</w:t>
      </w:r>
      <w:r w:rsidRPr="00243955">
        <w:t>rec</w:t>
      </w:r>
      <w:r w:rsidRPr="00763464">
        <w:t>tly</w:t>
      </w:r>
      <w:r w:rsidRPr="00243955">
        <w:t xml:space="preserve"> </w:t>
      </w:r>
      <w:r w:rsidRPr="00763464">
        <w:t>in</w:t>
      </w:r>
      <w:r w:rsidRPr="00243955">
        <w:t xml:space="preserve"> </w:t>
      </w:r>
      <w:r w:rsidRPr="00763464">
        <w:t>a</w:t>
      </w:r>
      <w:r w:rsidRPr="00243955">
        <w:t xml:space="preserve"> we</w:t>
      </w:r>
      <w:r w:rsidRPr="00763464">
        <w:t>b</w:t>
      </w:r>
      <w:r w:rsidRPr="00243955">
        <w:t xml:space="preserve"> </w:t>
      </w:r>
      <w:r w:rsidRPr="00763464">
        <w:t>b</w:t>
      </w:r>
      <w:r w:rsidRPr="00243955">
        <w:t>r</w:t>
      </w:r>
      <w:r w:rsidRPr="00763464">
        <w:t>o</w:t>
      </w:r>
      <w:r w:rsidRPr="00243955">
        <w:t>wse</w:t>
      </w:r>
      <w:r w:rsidRPr="00763464">
        <w:t>r</w:t>
      </w:r>
      <w:r w:rsidRPr="00243955">
        <w:t xml:space="preserve"> ra</w:t>
      </w:r>
      <w:r w:rsidRPr="00763464">
        <w:t>th</w:t>
      </w:r>
      <w:r w:rsidRPr="00243955">
        <w:t>e</w:t>
      </w:r>
      <w:r w:rsidRPr="00763464">
        <w:t>r</w:t>
      </w:r>
      <w:r w:rsidRPr="00243955">
        <w:t xml:space="preserve"> </w:t>
      </w:r>
      <w:r w:rsidRPr="00763464">
        <w:t>th</w:t>
      </w:r>
      <w:r w:rsidRPr="00243955">
        <w:t>a</w:t>
      </w:r>
      <w:r w:rsidRPr="00763464">
        <w:t>n</w:t>
      </w:r>
      <w:r w:rsidRPr="00243955">
        <w:t xml:space="preserve"> </w:t>
      </w:r>
      <w:r w:rsidRPr="00763464">
        <w:t>do</w:t>
      </w:r>
      <w:r w:rsidRPr="00243955">
        <w:t>w</w:t>
      </w:r>
      <w:r w:rsidRPr="00763464">
        <w:t>nlo</w:t>
      </w:r>
      <w:r w:rsidRPr="00243955">
        <w:t>a</w:t>
      </w:r>
      <w:r w:rsidRPr="00763464">
        <w:t>ding a</w:t>
      </w:r>
      <w:r w:rsidRPr="00243955">
        <w:t xml:space="preserve"> f</w:t>
      </w:r>
      <w:r w:rsidRPr="00763464">
        <w:t>il</w:t>
      </w:r>
      <w:r w:rsidRPr="00243955">
        <w:t>e</w:t>
      </w:r>
      <w:r w:rsidRPr="00763464">
        <w:t>.</w:t>
      </w:r>
      <w:r w:rsidRPr="00243955">
        <w:t xml:space="preserve"> </w:t>
      </w:r>
      <w:r w:rsidR="005D171E">
        <w:t>DATA</w:t>
      </w:r>
      <w:r w:rsidR="005D171E" w:rsidRPr="00763464">
        <w:t xml:space="preserve"> </w:t>
      </w:r>
      <w:r w:rsidRPr="00243955">
        <w:t>ha</w:t>
      </w:r>
      <w:r w:rsidRPr="00763464">
        <w:t>s</w:t>
      </w:r>
      <w:r w:rsidRPr="00243955">
        <w:t xml:space="preserve"> ser</w:t>
      </w:r>
      <w:r w:rsidRPr="00763464">
        <w:t>v</w:t>
      </w:r>
      <w:r w:rsidRPr="00243955">
        <w:t>e</w:t>
      </w:r>
      <w:r w:rsidRPr="00763464">
        <w:t>d</w:t>
      </w:r>
      <w:r w:rsidRPr="00243955">
        <w:t xml:space="preserve"> a</w:t>
      </w:r>
      <w:r w:rsidRPr="00763464">
        <w:t>s</w:t>
      </w:r>
      <w:r w:rsidRPr="00243955">
        <w:t xml:space="preserve"> </w:t>
      </w:r>
      <w:r w:rsidRPr="00763464">
        <w:t>a</w:t>
      </w:r>
      <w:r w:rsidRPr="00243955">
        <w:t xml:space="preserve"> </w:t>
      </w:r>
      <w:r w:rsidRPr="00763464">
        <w:t>l</w:t>
      </w:r>
      <w:r w:rsidRPr="00243955">
        <w:t>ea</w:t>
      </w:r>
      <w:r w:rsidRPr="00763464">
        <w:t>d</w:t>
      </w:r>
      <w:r w:rsidRPr="00243955">
        <w:t>e</w:t>
      </w:r>
      <w:r w:rsidRPr="00763464">
        <w:t xml:space="preserve">r </w:t>
      </w:r>
      <w:r w:rsidRPr="00243955">
        <w:t>a</w:t>
      </w:r>
      <w:r w:rsidRPr="00763464">
        <w:t>mong</w:t>
      </w:r>
      <w:r w:rsidRPr="00243955">
        <w:t xml:space="preserve"> Was</w:t>
      </w:r>
      <w:r w:rsidRPr="00763464">
        <w:t>hington’s</w:t>
      </w:r>
      <w:r w:rsidRPr="00243955">
        <w:t xml:space="preserve"> s</w:t>
      </w:r>
      <w:r w:rsidRPr="00763464">
        <w:t>t</w:t>
      </w:r>
      <w:r w:rsidRPr="00243955">
        <w:t>a</w:t>
      </w:r>
      <w:r w:rsidRPr="00763464">
        <w:t>te</w:t>
      </w:r>
      <w:r w:rsidRPr="00243955">
        <w:t xml:space="preserve"> age</w:t>
      </w:r>
      <w:r w:rsidRPr="00763464">
        <w:t>n</w:t>
      </w:r>
      <w:r w:rsidRPr="00243955">
        <w:t>cie</w:t>
      </w:r>
      <w:r w:rsidRPr="00763464">
        <w:t>s</w:t>
      </w:r>
      <w:r w:rsidRPr="00243955">
        <w:t xml:space="preserve"> </w:t>
      </w:r>
      <w:r w:rsidRPr="00763464">
        <w:t>in</w:t>
      </w:r>
      <w:r w:rsidRPr="00243955">
        <w:t xml:space="preserve"> s</w:t>
      </w:r>
      <w:r w:rsidRPr="00763464">
        <w:t>uppo</w:t>
      </w:r>
      <w:r w:rsidRPr="00243955">
        <w:t>r</w:t>
      </w:r>
      <w:r w:rsidRPr="00763464">
        <w:t>ting</w:t>
      </w:r>
      <w:r w:rsidRPr="00243955">
        <w:t xml:space="preserve"> a</w:t>
      </w:r>
      <w:r w:rsidRPr="00763464">
        <w:t>nd</w:t>
      </w:r>
      <w:r w:rsidRPr="00243955">
        <w:t xml:space="preserve"> </w:t>
      </w:r>
      <w:r w:rsidRPr="00763464">
        <w:t>d</w:t>
      </w:r>
      <w:r w:rsidRPr="00243955">
        <w:t>e</w:t>
      </w:r>
      <w:r w:rsidRPr="00763464">
        <w:t>v</w:t>
      </w:r>
      <w:r w:rsidRPr="00243955">
        <w:t>e</w:t>
      </w:r>
      <w:r w:rsidRPr="00763464">
        <w:t>loping</w:t>
      </w:r>
      <w:r w:rsidRPr="00243955">
        <w:t xml:space="preserve"> </w:t>
      </w:r>
      <w:r w:rsidRPr="00763464">
        <w:t>th</w:t>
      </w:r>
      <w:r w:rsidR="00BD4DB3">
        <w:t>e</w:t>
      </w:r>
      <w:r w:rsidRPr="00243955">
        <w:t xml:space="preserve"> s</w:t>
      </w:r>
      <w:r w:rsidRPr="00763464">
        <w:t>t</w:t>
      </w:r>
      <w:r w:rsidRPr="00243955">
        <w:t>a</w:t>
      </w:r>
      <w:r w:rsidRPr="00763464">
        <w:t>t</w:t>
      </w:r>
      <w:r w:rsidRPr="00243955">
        <w:t>e</w:t>
      </w:r>
      <w:r w:rsidRPr="00763464">
        <w:t>’s</w:t>
      </w:r>
      <w:r w:rsidRPr="00243955">
        <w:t xml:space="preserve"> o</w:t>
      </w:r>
      <w:r w:rsidRPr="00763464">
        <w:t>p</w:t>
      </w:r>
      <w:r w:rsidRPr="00243955">
        <w:t>e</w:t>
      </w:r>
      <w:r w:rsidRPr="00763464">
        <w:t>n</w:t>
      </w:r>
      <w:r w:rsidRPr="00243955">
        <w:t xml:space="preserve"> </w:t>
      </w:r>
      <w:r w:rsidRPr="00763464">
        <w:t>d</w:t>
      </w:r>
      <w:r w:rsidRPr="00243955">
        <w:t>a</w:t>
      </w:r>
      <w:r w:rsidRPr="00763464">
        <w:t>ta</w:t>
      </w:r>
      <w:r w:rsidRPr="00243955">
        <w:t xml:space="preserve"> po</w:t>
      </w:r>
      <w:r w:rsidRPr="00763464">
        <w:t>r</w:t>
      </w:r>
      <w:r w:rsidRPr="00243955">
        <w:t>t</w:t>
      </w:r>
      <w:r w:rsidRPr="00763464">
        <w:t>a</w:t>
      </w:r>
      <w:r w:rsidRPr="00243955">
        <w:t xml:space="preserve">l, </w:t>
      </w:r>
      <w:hyperlink r:id="rId50">
        <w:r w:rsidRPr="00D47B44">
          <w:rPr>
            <w:i/>
            <w:iCs/>
            <w:color w:val="002060"/>
          </w:rPr>
          <w:t>Data.WA.gov</w:t>
        </w:r>
        <w:r w:rsidRPr="00763464">
          <w:rPr>
            <w:color w:val="000000"/>
          </w:rPr>
          <w:t>.</w:t>
        </w:r>
        <w:r w:rsidRPr="00243955">
          <w:rPr>
            <w:color w:val="000000"/>
          </w:rPr>
          <w:t xml:space="preserve"> </w:t>
        </w:r>
      </w:hyperlink>
      <w:r w:rsidRPr="00243955">
        <w:rPr>
          <w:color w:val="000000"/>
        </w:rPr>
        <w:t>W</w:t>
      </w:r>
      <w:r w:rsidRPr="00763464">
        <w:rPr>
          <w:color w:val="000000"/>
        </w:rPr>
        <w:t>e</w:t>
      </w:r>
      <w:r w:rsidRPr="00243955">
        <w:rPr>
          <w:color w:val="000000"/>
        </w:rPr>
        <w:t xml:space="preserve"> c</w:t>
      </w:r>
      <w:r w:rsidRPr="00763464">
        <w:rPr>
          <w:color w:val="000000"/>
        </w:rPr>
        <w:t>u</w:t>
      </w:r>
      <w:r w:rsidRPr="00243955">
        <w:rPr>
          <w:color w:val="000000"/>
        </w:rPr>
        <w:t>rre</w:t>
      </w:r>
      <w:r w:rsidRPr="00763464">
        <w:rPr>
          <w:color w:val="000000"/>
        </w:rPr>
        <w:t>n</w:t>
      </w:r>
      <w:r w:rsidRPr="00243955">
        <w:rPr>
          <w:color w:val="000000"/>
        </w:rPr>
        <w:t>t</w:t>
      </w:r>
      <w:r w:rsidRPr="00763464">
        <w:rPr>
          <w:color w:val="000000"/>
        </w:rPr>
        <w:t>ly</w:t>
      </w:r>
      <w:r w:rsidRPr="00243955">
        <w:rPr>
          <w:color w:val="000000"/>
        </w:rPr>
        <w:t xml:space="preserve"> </w:t>
      </w:r>
      <w:r w:rsidRPr="00763464">
        <w:rPr>
          <w:color w:val="000000"/>
        </w:rPr>
        <w:t>publi</w:t>
      </w:r>
      <w:r w:rsidRPr="00243955">
        <w:rPr>
          <w:color w:val="000000"/>
        </w:rPr>
        <w:t>s</w:t>
      </w:r>
      <w:r w:rsidRPr="00763464">
        <w:rPr>
          <w:color w:val="000000"/>
        </w:rPr>
        <w:t>h</w:t>
      </w:r>
      <w:r w:rsidRPr="00243955">
        <w:rPr>
          <w:color w:val="000000"/>
        </w:rPr>
        <w:t xml:space="preserve"> </w:t>
      </w:r>
      <w:r w:rsidRPr="00763464">
        <w:rPr>
          <w:color w:val="000000"/>
        </w:rPr>
        <w:t>LA</w:t>
      </w:r>
      <w:r w:rsidRPr="00243955">
        <w:rPr>
          <w:color w:val="000000"/>
        </w:rPr>
        <w:t>US,</w:t>
      </w:r>
      <w:r w:rsidRPr="00763464">
        <w:rPr>
          <w:color w:val="000000"/>
        </w:rPr>
        <w:t xml:space="preserve"> </w:t>
      </w:r>
      <w:r w:rsidR="00191564">
        <w:rPr>
          <w:color w:val="000000"/>
        </w:rPr>
        <w:t>occupational employment and wage statistics (</w:t>
      </w:r>
      <w:r w:rsidR="00191564" w:rsidRPr="00243955">
        <w:rPr>
          <w:color w:val="000000"/>
        </w:rPr>
        <w:t>O</w:t>
      </w:r>
      <w:r w:rsidR="00191564" w:rsidRPr="00763464">
        <w:rPr>
          <w:color w:val="000000"/>
        </w:rPr>
        <w:t>E</w:t>
      </w:r>
      <w:r w:rsidR="00191564">
        <w:rPr>
          <w:color w:val="000000"/>
        </w:rPr>
        <w:t>WS)</w:t>
      </w:r>
      <w:r w:rsidRPr="00763464">
        <w:rPr>
          <w:color w:val="000000"/>
        </w:rPr>
        <w:t xml:space="preserve"> </w:t>
      </w:r>
      <w:r w:rsidRPr="00243955">
        <w:rPr>
          <w:color w:val="000000"/>
        </w:rPr>
        <w:t>an</w:t>
      </w:r>
      <w:r w:rsidRPr="00763464">
        <w:rPr>
          <w:color w:val="000000"/>
        </w:rPr>
        <w:t>d</w:t>
      </w:r>
      <w:r w:rsidRPr="00243955">
        <w:rPr>
          <w:color w:val="000000"/>
        </w:rPr>
        <w:t xml:space="preserve"> </w:t>
      </w:r>
      <w:r w:rsidR="00BD4DB3">
        <w:rPr>
          <w:color w:val="000000"/>
        </w:rPr>
        <w:t>n</w:t>
      </w:r>
      <w:r w:rsidRPr="00763464">
        <w:rPr>
          <w:color w:val="000000"/>
        </w:rPr>
        <w:t>on</w:t>
      </w:r>
      <w:r w:rsidRPr="00243955">
        <w:rPr>
          <w:color w:val="000000"/>
        </w:rPr>
        <w:t>far</w:t>
      </w:r>
      <w:r w:rsidRPr="00763464">
        <w:rPr>
          <w:color w:val="000000"/>
        </w:rPr>
        <w:t>m</w:t>
      </w:r>
      <w:r w:rsidRPr="00243955">
        <w:rPr>
          <w:color w:val="000000"/>
        </w:rPr>
        <w:t xml:space="preserve"> </w:t>
      </w:r>
      <w:r w:rsidR="00E87D21">
        <w:rPr>
          <w:color w:val="000000"/>
        </w:rPr>
        <w:t>e</w:t>
      </w:r>
      <w:r w:rsidRPr="00763464">
        <w:rPr>
          <w:color w:val="000000"/>
        </w:rPr>
        <w:t>mplo</w:t>
      </w:r>
      <w:r w:rsidRPr="00243955">
        <w:rPr>
          <w:color w:val="000000"/>
        </w:rPr>
        <w:t>y</w:t>
      </w:r>
      <w:r w:rsidRPr="00763464">
        <w:rPr>
          <w:color w:val="000000"/>
        </w:rPr>
        <w:t>m</w:t>
      </w:r>
      <w:r w:rsidRPr="00243955">
        <w:rPr>
          <w:color w:val="000000"/>
        </w:rPr>
        <w:t>e</w:t>
      </w:r>
      <w:r w:rsidRPr="00763464">
        <w:rPr>
          <w:color w:val="000000"/>
        </w:rPr>
        <w:t xml:space="preserve">nt </w:t>
      </w:r>
      <w:r w:rsidR="00BD4DB3">
        <w:rPr>
          <w:color w:val="000000"/>
        </w:rPr>
        <w:t>e</w:t>
      </w:r>
      <w:r w:rsidRPr="00243955">
        <w:rPr>
          <w:color w:val="000000"/>
        </w:rPr>
        <w:t>s</w:t>
      </w:r>
      <w:r w:rsidRPr="00763464">
        <w:rPr>
          <w:color w:val="000000"/>
        </w:rPr>
        <w:t>tim</w:t>
      </w:r>
      <w:r w:rsidRPr="00243955">
        <w:rPr>
          <w:color w:val="000000"/>
        </w:rPr>
        <w:t>a</w:t>
      </w:r>
      <w:r w:rsidRPr="00763464">
        <w:rPr>
          <w:color w:val="000000"/>
        </w:rPr>
        <w:t>t</w:t>
      </w:r>
      <w:r w:rsidRPr="00243955">
        <w:rPr>
          <w:color w:val="000000"/>
        </w:rPr>
        <w:t>e</w:t>
      </w:r>
      <w:r w:rsidRPr="00763464">
        <w:rPr>
          <w:color w:val="000000"/>
        </w:rPr>
        <w:t>s</w:t>
      </w:r>
      <w:r w:rsidRPr="00243955">
        <w:rPr>
          <w:color w:val="000000"/>
        </w:rPr>
        <w:t xml:space="preserve"> on</w:t>
      </w:r>
      <w:r w:rsidR="00556CD8" w:rsidRPr="00243955">
        <w:rPr>
          <w:color w:val="000000"/>
        </w:rPr>
        <w:t xml:space="preserve"> </w:t>
      </w:r>
      <w:r w:rsidRPr="00763464">
        <w:rPr>
          <w:position w:val="1"/>
        </w:rPr>
        <w:t>this</w:t>
      </w:r>
      <w:r w:rsidRPr="00243955">
        <w:rPr>
          <w:position w:val="1"/>
        </w:rPr>
        <w:t xml:space="preserve"> s</w:t>
      </w:r>
      <w:r w:rsidRPr="00763464">
        <w:rPr>
          <w:position w:val="1"/>
        </w:rPr>
        <w:t>it</w:t>
      </w:r>
      <w:r w:rsidRPr="00243955">
        <w:rPr>
          <w:position w:val="1"/>
        </w:rPr>
        <w:t>e</w:t>
      </w:r>
      <w:r w:rsidRPr="00763464">
        <w:rPr>
          <w:position w:val="1"/>
        </w:rPr>
        <w:t>,</w:t>
      </w:r>
      <w:r w:rsidRPr="00243955">
        <w:rPr>
          <w:position w:val="1"/>
        </w:rPr>
        <w:t xml:space="preserve"> </w:t>
      </w:r>
      <w:r w:rsidRPr="00763464">
        <w:rPr>
          <w:position w:val="1"/>
        </w:rPr>
        <w:t>und</w:t>
      </w:r>
      <w:r w:rsidRPr="00243955">
        <w:rPr>
          <w:position w:val="1"/>
        </w:rPr>
        <w:t>e</w:t>
      </w:r>
      <w:r w:rsidRPr="00763464">
        <w:rPr>
          <w:position w:val="1"/>
        </w:rPr>
        <w:t>r</w:t>
      </w:r>
      <w:r w:rsidRPr="00243955">
        <w:rPr>
          <w:position w:val="1"/>
        </w:rPr>
        <w:t xml:space="preserve"> </w:t>
      </w:r>
      <w:r w:rsidRPr="00763464">
        <w:rPr>
          <w:position w:val="1"/>
        </w:rPr>
        <w:t>the</w:t>
      </w:r>
      <w:r w:rsidRPr="00243955">
        <w:rPr>
          <w:position w:val="1"/>
        </w:rPr>
        <w:t xml:space="preserve"> </w:t>
      </w:r>
      <w:r w:rsidR="00BD4DB3">
        <w:rPr>
          <w:position w:val="1"/>
        </w:rPr>
        <w:t>“e</w:t>
      </w:r>
      <w:r w:rsidRPr="00763464">
        <w:rPr>
          <w:position w:val="1"/>
        </w:rPr>
        <w:t>mplo</w:t>
      </w:r>
      <w:r w:rsidRPr="00243955">
        <w:rPr>
          <w:position w:val="1"/>
        </w:rPr>
        <w:t>y</w:t>
      </w:r>
      <w:r w:rsidRPr="00763464">
        <w:rPr>
          <w:position w:val="1"/>
        </w:rPr>
        <w:t>m</w:t>
      </w:r>
      <w:r w:rsidRPr="00243955">
        <w:rPr>
          <w:position w:val="1"/>
        </w:rPr>
        <w:t>e</w:t>
      </w:r>
      <w:r w:rsidRPr="00763464">
        <w:rPr>
          <w:position w:val="1"/>
        </w:rPr>
        <w:t>nt</w:t>
      </w:r>
      <w:r w:rsidR="00BD4DB3">
        <w:rPr>
          <w:position w:val="1"/>
        </w:rPr>
        <w:t>”</w:t>
      </w:r>
      <w:r w:rsidRPr="00763464">
        <w:rPr>
          <w:position w:val="1"/>
        </w:rPr>
        <w:t xml:space="preserve"> </w:t>
      </w:r>
      <w:r w:rsidRPr="00243955">
        <w:rPr>
          <w:position w:val="1"/>
        </w:rPr>
        <w:t>ca</w:t>
      </w:r>
      <w:r w:rsidRPr="00763464">
        <w:rPr>
          <w:position w:val="1"/>
        </w:rPr>
        <w:t>t</w:t>
      </w:r>
      <w:r w:rsidRPr="00243955">
        <w:rPr>
          <w:position w:val="1"/>
        </w:rPr>
        <w:t>eg</w:t>
      </w:r>
      <w:r w:rsidRPr="00763464">
        <w:rPr>
          <w:position w:val="1"/>
        </w:rPr>
        <w:t>o</w:t>
      </w:r>
      <w:r w:rsidRPr="00243955">
        <w:rPr>
          <w:position w:val="1"/>
        </w:rPr>
        <w:t>ry</w:t>
      </w:r>
      <w:r w:rsidRPr="00763464">
        <w:rPr>
          <w:position w:val="1"/>
        </w:rPr>
        <w:t>.</w:t>
      </w:r>
      <w:r w:rsidR="00D64E72" w:rsidRPr="00763464">
        <w:rPr>
          <w:position w:val="1"/>
        </w:rPr>
        <w:t xml:space="preserve"> We have also added a series of COVID-19</w:t>
      </w:r>
      <w:r w:rsidR="006C051C">
        <w:rPr>
          <w:position w:val="1"/>
        </w:rPr>
        <w:t>-</w:t>
      </w:r>
      <w:r w:rsidR="00D64E72" w:rsidRPr="00763464">
        <w:rPr>
          <w:position w:val="1"/>
        </w:rPr>
        <w:t xml:space="preserve">related </w:t>
      </w:r>
      <w:r w:rsidR="006C051C">
        <w:rPr>
          <w:position w:val="1"/>
        </w:rPr>
        <w:t xml:space="preserve">data sets </w:t>
      </w:r>
      <w:r w:rsidR="00D64E72" w:rsidRPr="00763464">
        <w:rPr>
          <w:position w:val="1"/>
        </w:rPr>
        <w:t>to our website as noted above.</w:t>
      </w:r>
    </w:p>
    <w:p w14:paraId="0C85012B" w14:textId="56D6F4CC" w:rsidR="00EC2C64" w:rsidRPr="002C01F8" w:rsidRDefault="00792949" w:rsidP="002C01F8">
      <w:pPr>
        <w:pStyle w:val="Heading1"/>
      </w:pPr>
      <w:r w:rsidRPr="002C01F8">
        <w:t>VII.</w:t>
      </w:r>
      <w:r w:rsidRPr="002C01F8">
        <w:tab/>
        <w:t>Efforts to create and support partnerships and collaborations</w:t>
      </w:r>
    </w:p>
    <w:p w14:paraId="658A992C" w14:textId="77777777" w:rsidR="00EC2C64" w:rsidRPr="002C01F8" w:rsidRDefault="00792949" w:rsidP="002C01F8">
      <w:pPr>
        <w:pStyle w:val="Heading2"/>
        <w:ind w:left="720"/>
      </w:pPr>
      <w:r w:rsidRPr="002C01F8">
        <w:t>Regional labor economists</w:t>
      </w:r>
    </w:p>
    <w:p w14:paraId="3D7B4B8C" w14:textId="64837463" w:rsidR="005B1ED4" w:rsidRDefault="005D171E" w:rsidP="00556CD8">
      <w:pPr>
        <w:ind w:left="720" w:right="-20"/>
        <w:rPr>
          <w:rFonts w:eastAsia="Garamond" w:cs="Garamond"/>
          <w:szCs w:val="24"/>
        </w:rPr>
      </w:pPr>
      <w:r>
        <w:rPr>
          <w:rFonts w:eastAsia="Garamond" w:cs="Garamond"/>
          <w:szCs w:val="24"/>
        </w:rPr>
        <w:t>DATA</w:t>
      </w:r>
      <w:r w:rsidRPr="00243955">
        <w:rPr>
          <w:rFonts w:eastAsia="Garamond" w:cs="Garamond"/>
          <w:szCs w:val="24"/>
        </w:rPr>
        <w:t xml:space="preserve">’s </w:t>
      </w:r>
      <w:r w:rsidR="00792949" w:rsidRPr="00243955">
        <w:rPr>
          <w:rFonts w:eastAsia="Garamond" w:cs="Garamond"/>
          <w:szCs w:val="24"/>
        </w:rPr>
        <w:t xml:space="preserve">six regional labor economists </w:t>
      </w:r>
      <w:r>
        <w:rPr>
          <w:rFonts w:eastAsia="Garamond" w:cs="Garamond"/>
          <w:szCs w:val="24"/>
        </w:rPr>
        <w:t xml:space="preserve">(RLEs) </w:t>
      </w:r>
      <w:r w:rsidR="00792949" w:rsidRPr="00243955">
        <w:rPr>
          <w:rFonts w:eastAsia="Garamond" w:cs="Garamond"/>
          <w:szCs w:val="24"/>
        </w:rPr>
        <w:t xml:space="preserve">continue to work with local partners, including </w:t>
      </w:r>
      <w:r>
        <w:rPr>
          <w:rFonts w:eastAsia="Garamond" w:cs="Garamond"/>
          <w:szCs w:val="24"/>
        </w:rPr>
        <w:t>WDCs</w:t>
      </w:r>
      <w:r w:rsidR="00792949" w:rsidRPr="00243955">
        <w:rPr>
          <w:rFonts w:eastAsia="Garamond" w:cs="Garamond"/>
          <w:szCs w:val="24"/>
        </w:rPr>
        <w:t xml:space="preserve">, economic development councils, WorkSource Centers and legislative entities, to better understand local labor markets and effectively communicate that information to customers with varying degrees of knowledge and expertise. The </w:t>
      </w:r>
      <w:r>
        <w:rPr>
          <w:rFonts w:eastAsia="Garamond" w:cs="Garamond"/>
          <w:szCs w:val="24"/>
        </w:rPr>
        <w:t>RLEs</w:t>
      </w:r>
      <w:r w:rsidR="00792949" w:rsidRPr="00243955">
        <w:rPr>
          <w:rFonts w:eastAsia="Garamond" w:cs="Garamond"/>
          <w:szCs w:val="24"/>
        </w:rPr>
        <w:t xml:space="preserve">, who are located in WorkSource centers, work with these partners to identify their specific needs and tailor information and services to meet those needs. The services included periodic economic briefings on changes in local labor market conditions, including regional symposiums, training on occupational and career information and tools, and input and technical assistance with local strategic planning. </w:t>
      </w:r>
    </w:p>
    <w:p w14:paraId="112322ED" w14:textId="1AE03C45" w:rsidR="00EC2C64" w:rsidRDefault="00792949" w:rsidP="00EA2D6D">
      <w:pPr>
        <w:keepNext/>
        <w:keepLines/>
        <w:spacing w:after="240"/>
        <w:ind w:left="720" w:right="-14"/>
        <w:rPr>
          <w:rFonts w:eastAsia="Garamond" w:cs="Garamond"/>
          <w:szCs w:val="24"/>
        </w:rPr>
      </w:pPr>
      <w:r w:rsidRPr="00243955">
        <w:rPr>
          <w:rFonts w:eastAsia="Garamond" w:cs="Garamond"/>
          <w:szCs w:val="24"/>
        </w:rPr>
        <w:t xml:space="preserve">In PY </w:t>
      </w:r>
      <w:r w:rsidR="007D6C9D" w:rsidRPr="00243955">
        <w:rPr>
          <w:rFonts w:eastAsia="Garamond" w:cs="Garamond"/>
          <w:szCs w:val="24"/>
        </w:rPr>
        <w:t>20</w:t>
      </w:r>
      <w:r w:rsidR="007D6C9D">
        <w:rPr>
          <w:rFonts w:eastAsia="Garamond" w:cs="Garamond"/>
          <w:szCs w:val="24"/>
        </w:rPr>
        <w:t>20</w:t>
      </w:r>
      <w:r w:rsidRPr="00243955">
        <w:rPr>
          <w:rFonts w:eastAsia="Garamond" w:cs="Garamond"/>
          <w:szCs w:val="24"/>
        </w:rPr>
        <w:t xml:space="preserve">, </w:t>
      </w:r>
      <w:r w:rsidR="00BD4DB3">
        <w:rPr>
          <w:rFonts w:eastAsia="Garamond" w:cs="Garamond"/>
          <w:szCs w:val="24"/>
        </w:rPr>
        <w:t xml:space="preserve">the </w:t>
      </w:r>
      <w:r w:rsidR="005D171E">
        <w:rPr>
          <w:rFonts w:eastAsia="Garamond" w:cs="Garamond"/>
          <w:szCs w:val="24"/>
        </w:rPr>
        <w:t>RLEs</w:t>
      </w:r>
      <w:r w:rsidR="00BD4DB3">
        <w:rPr>
          <w:rFonts w:eastAsia="Garamond" w:cs="Garamond"/>
          <w:szCs w:val="24"/>
        </w:rPr>
        <w:t xml:space="preserve"> </w:t>
      </w:r>
      <w:r w:rsidR="005D171E">
        <w:rPr>
          <w:rFonts w:eastAsia="Garamond" w:cs="Garamond"/>
          <w:szCs w:val="24"/>
        </w:rPr>
        <w:t xml:space="preserve">identified </w:t>
      </w:r>
      <w:r w:rsidR="00BD4DB3">
        <w:rPr>
          <w:rFonts w:eastAsia="Garamond" w:cs="Garamond"/>
          <w:szCs w:val="24"/>
        </w:rPr>
        <w:t>and track</w:t>
      </w:r>
      <w:r w:rsidR="005D171E">
        <w:rPr>
          <w:rFonts w:eastAsia="Garamond" w:cs="Garamond"/>
          <w:szCs w:val="24"/>
        </w:rPr>
        <w:t>ed</w:t>
      </w:r>
      <w:r w:rsidR="00BD4DB3">
        <w:rPr>
          <w:rFonts w:eastAsia="Garamond" w:cs="Garamond"/>
          <w:szCs w:val="24"/>
        </w:rPr>
        <w:t xml:space="preserve"> the percentage of </w:t>
      </w:r>
      <w:r w:rsidRPr="00243955">
        <w:rPr>
          <w:rFonts w:eastAsia="Garamond" w:cs="Garamond"/>
          <w:szCs w:val="24"/>
        </w:rPr>
        <w:t xml:space="preserve">contacts </w:t>
      </w:r>
      <w:r w:rsidR="00BD4DB3">
        <w:rPr>
          <w:rFonts w:eastAsia="Garamond" w:cs="Garamond"/>
          <w:szCs w:val="24"/>
        </w:rPr>
        <w:t>they receive</w:t>
      </w:r>
      <w:r w:rsidR="005D171E">
        <w:rPr>
          <w:rFonts w:eastAsia="Garamond" w:cs="Garamond"/>
          <w:szCs w:val="24"/>
        </w:rPr>
        <w:t>d</w:t>
      </w:r>
      <w:r w:rsidR="00BD4DB3">
        <w:rPr>
          <w:rFonts w:eastAsia="Garamond" w:cs="Garamond"/>
          <w:szCs w:val="24"/>
        </w:rPr>
        <w:t xml:space="preserve"> </w:t>
      </w:r>
      <w:r w:rsidRPr="00243955">
        <w:rPr>
          <w:rFonts w:eastAsia="Garamond" w:cs="Garamond"/>
          <w:szCs w:val="24"/>
        </w:rPr>
        <w:t>by customer type</w:t>
      </w:r>
      <w:r w:rsidR="00BD4DB3">
        <w:rPr>
          <w:rFonts w:eastAsia="Garamond" w:cs="Garamond"/>
          <w:szCs w:val="24"/>
        </w:rPr>
        <w:t>,</w:t>
      </w:r>
      <w:r w:rsidRPr="00243955">
        <w:rPr>
          <w:rFonts w:eastAsia="Garamond" w:cs="Garamond"/>
          <w:szCs w:val="24"/>
        </w:rPr>
        <w:t xml:space="preserve"> as </w:t>
      </w:r>
      <w:r w:rsidR="00BD4DB3">
        <w:rPr>
          <w:rFonts w:eastAsia="Garamond" w:cs="Garamond"/>
          <w:szCs w:val="24"/>
        </w:rPr>
        <w:t xml:space="preserve">shown in the </w:t>
      </w:r>
      <w:r w:rsidR="001A0C9B" w:rsidRPr="001A0C9B">
        <w:rPr>
          <w:rFonts w:eastAsia="Garamond" w:cs="Garamond"/>
          <w:i/>
          <w:iCs/>
          <w:szCs w:val="24"/>
        </w:rPr>
        <w:t>Figure 1</w:t>
      </w:r>
      <w:r w:rsidRPr="00243955">
        <w:rPr>
          <w:rFonts w:eastAsia="Garamond" w:cs="Garamond"/>
          <w:szCs w:val="24"/>
        </w:rPr>
        <w:t>:</w:t>
      </w:r>
    </w:p>
    <w:p w14:paraId="06E0AAF8" w14:textId="0459197C" w:rsidR="001A0C9B" w:rsidRPr="001A0C9B" w:rsidRDefault="001A0C9B" w:rsidP="001A0C9B">
      <w:pPr>
        <w:keepNext/>
        <w:keepLines/>
        <w:spacing w:before="0" w:after="0"/>
        <w:ind w:left="720" w:right="-14"/>
        <w:rPr>
          <w:rFonts w:ascii="Arial Narrow" w:eastAsia="Garamond" w:hAnsi="Arial Narrow" w:cs="Garamond"/>
          <w:color w:val="002060"/>
          <w:sz w:val="20"/>
          <w:szCs w:val="20"/>
        </w:rPr>
      </w:pPr>
      <w:r w:rsidRPr="001A0C9B">
        <w:rPr>
          <w:rFonts w:ascii="Arial Narrow" w:eastAsia="Garamond" w:hAnsi="Arial Narrow" w:cs="Garamond"/>
          <w:b/>
          <w:bCs/>
          <w:color w:val="002060"/>
          <w:sz w:val="20"/>
          <w:szCs w:val="20"/>
        </w:rPr>
        <w:t>Figure 1.</w:t>
      </w:r>
      <w:r w:rsidRPr="001A0C9B">
        <w:rPr>
          <w:rFonts w:ascii="Arial Narrow" w:eastAsia="Garamond" w:hAnsi="Arial Narrow" w:cs="Garamond"/>
          <w:color w:val="002060"/>
          <w:sz w:val="20"/>
          <w:szCs w:val="20"/>
        </w:rPr>
        <w:t xml:space="preserve"> Percentage of contacts by customer type</w:t>
      </w:r>
    </w:p>
    <w:p w14:paraId="69336D55" w14:textId="162EB636" w:rsidR="001A0C9B" w:rsidRPr="001A0C9B" w:rsidRDefault="001A0C9B" w:rsidP="001A0C9B">
      <w:pPr>
        <w:keepNext/>
        <w:keepLines/>
        <w:spacing w:before="0" w:after="0"/>
        <w:ind w:left="720" w:right="-14"/>
        <w:rPr>
          <w:rFonts w:ascii="Arial Narrow" w:eastAsia="Garamond" w:hAnsi="Arial Narrow" w:cs="Garamond"/>
          <w:color w:val="002060"/>
          <w:sz w:val="20"/>
          <w:szCs w:val="20"/>
        </w:rPr>
      </w:pPr>
      <w:r w:rsidRPr="001A0C9B">
        <w:rPr>
          <w:rFonts w:ascii="Arial Narrow" w:eastAsia="Garamond" w:hAnsi="Arial Narrow" w:cs="Garamond"/>
          <w:color w:val="002060"/>
          <w:sz w:val="20"/>
          <w:szCs w:val="20"/>
        </w:rPr>
        <w:t xml:space="preserve">Washington state, </w:t>
      </w:r>
      <w:r>
        <w:rPr>
          <w:rFonts w:ascii="Arial Narrow" w:eastAsia="Garamond" w:hAnsi="Arial Narrow" w:cs="Garamond"/>
          <w:color w:val="002060"/>
          <w:sz w:val="20"/>
          <w:szCs w:val="20"/>
        </w:rPr>
        <w:t xml:space="preserve">PY </w:t>
      </w:r>
      <w:r w:rsidRPr="001A0C9B">
        <w:rPr>
          <w:rFonts w:ascii="Arial Narrow" w:eastAsia="Garamond" w:hAnsi="Arial Narrow" w:cs="Garamond"/>
          <w:color w:val="002060"/>
          <w:sz w:val="20"/>
          <w:szCs w:val="20"/>
        </w:rPr>
        <w:t>2020</w:t>
      </w:r>
    </w:p>
    <w:p w14:paraId="785F4715" w14:textId="3C65C5E1" w:rsidR="001A0C9B" w:rsidRDefault="001A0C9B" w:rsidP="001A0C9B">
      <w:pPr>
        <w:keepNext/>
        <w:keepLines/>
        <w:spacing w:before="0" w:after="0"/>
        <w:ind w:left="720" w:right="-14"/>
        <w:rPr>
          <w:rFonts w:ascii="Arial Narrow" w:eastAsia="Garamond" w:hAnsi="Arial Narrow" w:cs="Garamond"/>
          <w:color w:val="002060"/>
          <w:sz w:val="20"/>
          <w:szCs w:val="20"/>
        </w:rPr>
      </w:pPr>
      <w:r w:rsidRPr="001A0C9B">
        <w:rPr>
          <w:rFonts w:ascii="Arial Narrow" w:eastAsia="Garamond" w:hAnsi="Arial Narrow" w:cs="Garamond"/>
          <w:color w:val="002060"/>
          <w:sz w:val="20"/>
          <w:szCs w:val="20"/>
        </w:rPr>
        <w:t>Source:</w:t>
      </w:r>
      <w:r>
        <w:rPr>
          <w:rFonts w:ascii="Arial Narrow" w:eastAsia="Garamond" w:hAnsi="Arial Narrow" w:cs="Garamond"/>
          <w:color w:val="002060"/>
          <w:sz w:val="20"/>
          <w:szCs w:val="20"/>
        </w:rPr>
        <w:t xml:space="preserve"> </w:t>
      </w:r>
      <w:r w:rsidRPr="001A0C9B">
        <w:rPr>
          <w:rFonts w:ascii="Arial Narrow" w:eastAsia="Garamond" w:hAnsi="Arial Narrow" w:cs="Garamond"/>
          <w:color w:val="002060"/>
          <w:sz w:val="20"/>
          <w:szCs w:val="20"/>
        </w:rPr>
        <w:t>Data Architecture, Transformation and Analytics Division, regional economists</w:t>
      </w:r>
    </w:p>
    <w:p w14:paraId="4D4E8369" w14:textId="77777777" w:rsidR="001A0C9B" w:rsidRPr="001A0C9B" w:rsidRDefault="001A0C9B" w:rsidP="001A0C9B">
      <w:pPr>
        <w:keepNext/>
        <w:keepLines/>
        <w:spacing w:before="0" w:after="0"/>
        <w:ind w:left="720" w:right="-14"/>
        <w:rPr>
          <w:rFonts w:ascii="Arial Narrow" w:eastAsia="Garamond" w:hAnsi="Arial Narrow" w:cs="Garamond"/>
          <w:color w:val="002060"/>
          <w:sz w:val="20"/>
          <w:szCs w:val="20"/>
        </w:rPr>
      </w:pPr>
    </w:p>
    <w:tbl>
      <w:tblPr>
        <w:tblStyle w:val="PlainTable1"/>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stomer type table "/>
        <w:tblDescription w:val="A table showing customers who contact ESD's regional labor economists customers by customer type, i.e, business association, media, government, radio, newspaper, workforce professionals, etc.  The table also shows the percent of these types of contacts."/>
      </w:tblPr>
      <w:tblGrid>
        <w:gridCol w:w="4770"/>
        <w:gridCol w:w="3870"/>
      </w:tblGrid>
      <w:tr w:rsidR="000A28CD" w:rsidRPr="000A28CD" w14:paraId="4132B9E9" w14:textId="77777777" w:rsidTr="002C01F8">
        <w:trPr>
          <w:cnfStyle w:val="100000000000" w:firstRow="1" w:lastRow="0" w:firstColumn="0" w:lastColumn="0" w:oddVBand="0" w:evenVBand="0" w:oddHBand="0" w:evenHBand="0" w:firstRowFirstColumn="0" w:firstRowLastColumn="0" w:lastRowFirstColumn="0" w:lastRowLastColumn="0"/>
          <w:cantSplit/>
          <w:trHeight w:hRule="exact" w:val="288"/>
          <w:tblHeader/>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left w:val="single" w:sz="4" w:space="0" w:color="auto"/>
              <w:bottom w:val="single" w:sz="4" w:space="0" w:color="auto"/>
              <w:right w:val="single" w:sz="4" w:space="0" w:color="FFFFFF" w:themeColor="background1"/>
            </w:tcBorders>
            <w:shd w:val="clear" w:color="auto" w:fill="002060"/>
            <w:hideMark/>
          </w:tcPr>
          <w:p w14:paraId="0BE2DD63" w14:textId="77777777" w:rsidR="008D3D7D" w:rsidRPr="00F579D5" w:rsidRDefault="008D3D7D" w:rsidP="00EA2D6D">
            <w:pPr>
              <w:keepNext/>
              <w:keepLines/>
              <w:widowControl/>
              <w:spacing w:before="0" w:after="0"/>
              <w:rPr>
                <w:rFonts w:ascii="Arial Narrow" w:eastAsia="Times New Roman" w:hAnsi="Arial Narrow" w:cs="Calibri"/>
                <w:b w:val="0"/>
                <w:bCs w:val="0"/>
                <w:color w:val="FFFFFF" w:themeColor="background1"/>
                <w:sz w:val="20"/>
                <w:szCs w:val="20"/>
              </w:rPr>
            </w:pPr>
            <w:r w:rsidRPr="00F579D5">
              <w:rPr>
                <w:rFonts w:ascii="Arial Narrow" w:eastAsia="Times New Roman" w:hAnsi="Arial Narrow" w:cs="Calibri"/>
                <w:color w:val="FFFFFF" w:themeColor="background1"/>
                <w:sz w:val="20"/>
                <w:szCs w:val="20"/>
              </w:rPr>
              <w:t>Customer type</w:t>
            </w:r>
          </w:p>
        </w:tc>
        <w:tc>
          <w:tcPr>
            <w:tcW w:w="3870" w:type="dxa"/>
            <w:tcBorders>
              <w:top w:val="single" w:sz="4" w:space="0" w:color="auto"/>
              <w:left w:val="single" w:sz="4" w:space="0" w:color="FFFFFF" w:themeColor="background1"/>
              <w:bottom w:val="single" w:sz="4" w:space="0" w:color="auto"/>
              <w:right w:val="single" w:sz="4" w:space="0" w:color="auto"/>
            </w:tcBorders>
            <w:shd w:val="clear" w:color="auto" w:fill="002060"/>
            <w:hideMark/>
          </w:tcPr>
          <w:p w14:paraId="1953DC2F" w14:textId="77777777" w:rsidR="008D3D7D" w:rsidRPr="00F579D5" w:rsidRDefault="008D3D7D" w:rsidP="00EA2D6D">
            <w:pPr>
              <w:keepNext/>
              <w:keepLines/>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FFFFFF" w:themeColor="background1"/>
                <w:sz w:val="20"/>
                <w:szCs w:val="20"/>
              </w:rPr>
            </w:pPr>
            <w:r w:rsidRPr="00F579D5">
              <w:rPr>
                <w:rFonts w:ascii="Arial Narrow" w:eastAsia="Times New Roman" w:hAnsi="Arial Narrow" w:cs="Calibri"/>
                <w:color w:val="FFFFFF" w:themeColor="background1"/>
                <w:sz w:val="20"/>
                <w:szCs w:val="20"/>
              </w:rPr>
              <w:t>Percentage of contacts</w:t>
            </w:r>
          </w:p>
        </w:tc>
      </w:tr>
      <w:tr w:rsidR="000A28CD" w:rsidRPr="008D3D7D" w14:paraId="03BBF1ED" w14:textId="77777777" w:rsidTr="002C01F8">
        <w:trPr>
          <w:cnfStyle w:val="000000100000" w:firstRow="0" w:lastRow="0" w:firstColumn="0" w:lastColumn="0" w:oddVBand="0" w:evenVBand="0" w:oddHBand="1"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tcBorders>
            <w:shd w:val="clear" w:color="auto" w:fill="auto"/>
            <w:noWrap/>
            <w:vAlign w:val="center"/>
            <w:hideMark/>
          </w:tcPr>
          <w:p w14:paraId="5212FA62"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Governments</w:t>
            </w:r>
          </w:p>
        </w:tc>
        <w:tc>
          <w:tcPr>
            <w:tcW w:w="3870" w:type="dxa"/>
            <w:tcBorders>
              <w:top w:val="single" w:sz="4" w:space="0" w:color="auto"/>
            </w:tcBorders>
            <w:shd w:val="clear" w:color="auto" w:fill="auto"/>
            <w:noWrap/>
            <w:vAlign w:val="center"/>
            <w:hideMark/>
          </w:tcPr>
          <w:p w14:paraId="3D1C5A2B" w14:textId="77777777" w:rsidR="008D3D7D" w:rsidRPr="00F579D5" w:rsidRDefault="008D3D7D" w:rsidP="00EA2D6D">
            <w:pPr>
              <w:keepNext/>
              <w:keepLines/>
              <w:widowControl/>
              <w:spacing w:before="0" w:after="0"/>
              <w:ind w:right="1606"/>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48.5%</w:t>
            </w:r>
          </w:p>
        </w:tc>
      </w:tr>
      <w:tr w:rsidR="008D3D7D" w:rsidRPr="008D3D7D" w14:paraId="3B371FAE" w14:textId="77777777" w:rsidTr="002C01F8">
        <w:trPr>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ECF1F4"/>
            <w:noWrap/>
            <w:vAlign w:val="center"/>
            <w:hideMark/>
          </w:tcPr>
          <w:p w14:paraId="5C3CBD74" w14:textId="059F3DAE"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 xml:space="preserve">Media </w:t>
            </w:r>
            <w:r w:rsidR="000A28CD" w:rsidRPr="00B875F4">
              <w:rPr>
                <w:rFonts w:ascii="Arial Narrow" w:eastAsia="Times New Roman" w:hAnsi="Arial Narrow" w:cs="Calibri"/>
                <w:b w:val="0"/>
                <w:bCs w:val="0"/>
                <w:color w:val="000000"/>
                <w:sz w:val="20"/>
                <w:szCs w:val="20"/>
              </w:rPr>
              <w:t xml:space="preserve">and </w:t>
            </w:r>
            <w:r w:rsidRPr="00B875F4">
              <w:rPr>
                <w:rFonts w:ascii="Arial Narrow" w:eastAsia="Times New Roman" w:hAnsi="Arial Narrow" w:cs="Calibri"/>
                <w:b w:val="0"/>
                <w:bCs w:val="0"/>
                <w:color w:val="000000"/>
                <w:sz w:val="20"/>
                <w:szCs w:val="20"/>
              </w:rPr>
              <w:t>reporters</w:t>
            </w:r>
          </w:p>
        </w:tc>
        <w:tc>
          <w:tcPr>
            <w:tcW w:w="3870" w:type="dxa"/>
            <w:shd w:val="clear" w:color="auto" w:fill="ECF1F4"/>
            <w:noWrap/>
            <w:vAlign w:val="center"/>
            <w:hideMark/>
          </w:tcPr>
          <w:p w14:paraId="213CF95D" w14:textId="77777777" w:rsidR="008D3D7D" w:rsidRPr="00F579D5" w:rsidRDefault="008D3D7D" w:rsidP="00EA2D6D">
            <w:pPr>
              <w:keepNext/>
              <w:keepLines/>
              <w:widowControl/>
              <w:spacing w:before="0" w:after="0"/>
              <w:ind w:right="1606"/>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22.6%</w:t>
            </w:r>
          </w:p>
        </w:tc>
      </w:tr>
      <w:tr w:rsidR="000A28CD" w:rsidRPr="008D3D7D" w14:paraId="72F110FB" w14:textId="77777777" w:rsidTr="002C01F8">
        <w:trPr>
          <w:cnfStyle w:val="000000100000" w:firstRow="0" w:lastRow="0" w:firstColumn="0" w:lastColumn="0" w:oddVBand="0" w:evenVBand="0" w:oddHBand="1"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noWrap/>
            <w:vAlign w:val="center"/>
            <w:hideMark/>
          </w:tcPr>
          <w:p w14:paraId="4CC72735"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WorkSource system agencies</w:t>
            </w:r>
          </w:p>
        </w:tc>
        <w:tc>
          <w:tcPr>
            <w:tcW w:w="3870" w:type="dxa"/>
            <w:shd w:val="clear" w:color="auto" w:fill="auto"/>
            <w:noWrap/>
            <w:vAlign w:val="center"/>
            <w:hideMark/>
          </w:tcPr>
          <w:p w14:paraId="0F3803A9" w14:textId="77777777" w:rsidR="008D3D7D" w:rsidRPr="00F579D5" w:rsidRDefault="008D3D7D" w:rsidP="00EA2D6D">
            <w:pPr>
              <w:keepNext/>
              <w:keepLines/>
              <w:widowControl/>
              <w:spacing w:before="0" w:after="0"/>
              <w:ind w:right="1606"/>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10.2%</w:t>
            </w:r>
          </w:p>
        </w:tc>
      </w:tr>
      <w:tr w:rsidR="008D3D7D" w:rsidRPr="008D3D7D" w14:paraId="4FC5E5D2" w14:textId="77777777" w:rsidTr="002C01F8">
        <w:trPr>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ECF1F4"/>
            <w:noWrap/>
            <w:vAlign w:val="center"/>
            <w:hideMark/>
          </w:tcPr>
          <w:p w14:paraId="25255BEE"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Economic development councils</w:t>
            </w:r>
          </w:p>
        </w:tc>
        <w:tc>
          <w:tcPr>
            <w:tcW w:w="3870" w:type="dxa"/>
            <w:shd w:val="clear" w:color="auto" w:fill="ECF1F4"/>
            <w:noWrap/>
            <w:vAlign w:val="center"/>
            <w:hideMark/>
          </w:tcPr>
          <w:p w14:paraId="25447EEC" w14:textId="77777777" w:rsidR="008D3D7D" w:rsidRPr="00F579D5" w:rsidRDefault="008D3D7D" w:rsidP="00EA2D6D">
            <w:pPr>
              <w:keepNext/>
              <w:keepLines/>
              <w:widowControl/>
              <w:spacing w:before="0" w:after="0"/>
              <w:ind w:right="1606"/>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10.1%</w:t>
            </w:r>
          </w:p>
        </w:tc>
      </w:tr>
      <w:tr w:rsidR="000A28CD" w:rsidRPr="008D3D7D" w14:paraId="61CFB731" w14:textId="77777777" w:rsidTr="002C01F8">
        <w:trPr>
          <w:cnfStyle w:val="000000100000" w:firstRow="0" w:lastRow="0" w:firstColumn="0" w:lastColumn="0" w:oddVBand="0" w:evenVBand="0" w:oddHBand="1"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noWrap/>
            <w:vAlign w:val="center"/>
            <w:hideMark/>
          </w:tcPr>
          <w:p w14:paraId="760E8B11"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Industry associations</w:t>
            </w:r>
          </w:p>
        </w:tc>
        <w:tc>
          <w:tcPr>
            <w:tcW w:w="3870" w:type="dxa"/>
            <w:shd w:val="clear" w:color="auto" w:fill="auto"/>
            <w:noWrap/>
            <w:vAlign w:val="center"/>
            <w:hideMark/>
          </w:tcPr>
          <w:p w14:paraId="26FA0CF4" w14:textId="77777777" w:rsidR="008D3D7D" w:rsidRPr="00F579D5" w:rsidRDefault="008D3D7D" w:rsidP="00EA2D6D">
            <w:pPr>
              <w:keepNext/>
              <w:keepLines/>
              <w:widowControl/>
              <w:spacing w:before="0" w:after="0"/>
              <w:ind w:right="1606"/>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4.9%</w:t>
            </w:r>
          </w:p>
        </w:tc>
      </w:tr>
      <w:tr w:rsidR="008D3D7D" w:rsidRPr="008D3D7D" w14:paraId="4CDD4AB6" w14:textId="77777777" w:rsidTr="002C01F8">
        <w:trPr>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ECF1F4"/>
            <w:noWrap/>
            <w:vAlign w:val="center"/>
            <w:hideMark/>
          </w:tcPr>
          <w:p w14:paraId="78B3C8BC"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Universities</w:t>
            </w:r>
          </w:p>
        </w:tc>
        <w:tc>
          <w:tcPr>
            <w:tcW w:w="3870" w:type="dxa"/>
            <w:shd w:val="clear" w:color="auto" w:fill="ECF1F4"/>
            <w:noWrap/>
            <w:vAlign w:val="center"/>
            <w:hideMark/>
          </w:tcPr>
          <w:p w14:paraId="2428D0C1" w14:textId="77777777" w:rsidR="008D3D7D" w:rsidRPr="00F579D5" w:rsidRDefault="008D3D7D" w:rsidP="00EA2D6D">
            <w:pPr>
              <w:keepNext/>
              <w:keepLines/>
              <w:widowControl/>
              <w:spacing w:before="0" w:after="0"/>
              <w:ind w:right="1606"/>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1.9%</w:t>
            </w:r>
          </w:p>
        </w:tc>
      </w:tr>
      <w:tr w:rsidR="000A28CD" w:rsidRPr="008D3D7D" w14:paraId="1B0B8AF4" w14:textId="77777777" w:rsidTr="002C01F8">
        <w:trPr>
          <w:cnfStyle w:val="000000100000" w:firstRow="0" w:lastRow="0" w:firstColumn="0" w:lastColumn="0" w:oddVBand="0" w:evenVBand="0" w:oddHBand="1" w:evenHBand="0" w:firstRowFirstColumn="0" w:firstRowLastColumn="0" w:lastRowFirstColumn="0" w:lastRowLastColumn="0"/>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noWrap/>
            <w:vAlign w:val="center"/>
            <w:hideMark/>
          </w:tcPr>
          <w:p w14:paraId="608816B6"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High schools</w:t>
            </w:r>
          </w:p>
        </w:tc>
        <w:tc>
          <w:tcPr>
            <w:tcW w:w="3870" w:type="dxa"/>
            <w:shd w:val="clear" w:color="auto" w:fill="auto"/>
            <w:noWrap/>
            <w:vAlign w:val="center"/>
            <w:hideMark/>
          </w:tcPr>
          <w:p w14:paraId="5FDC21DA" w14:textId="77777777" w:rsidR="008D3D7D" w:rsidRPr="00F579D5" w:rsidRDefault="008D3D7D" w:rsidP="00EA2D6D">
            <w:pPr>
              <w:keepNext/>
              <w:keepLines/>
              <w:widowControl/>
              <w:spacing w:before="0" w:after="0"/>
              <w:ind w:right="1606"/>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1.0%</w:t>
            </w:r>
          </w:p>
        </w:tc>
      </w:tr>
      <w:tr w:rsidR="008D3D7D" w:rsidRPr="008D3D7D" w14:paraId="7CE215E7" w14:textId="77777777" w:rsidTr="002C01F8">
        <w:trPr>
          <w:cantSplit/>
          <w:trHeight w:hRule="exact" w:val="288"/>
        </w:trPr>
        <w:tc>
          <w:tcPr>
            <w:cnfStyle w:val="001000000000" w:firstRow="0" w:lastRow="0" w:firstColumn="1" w:lastColumn="0" w:oddVBand="0" w:evenVBand="0" w:oddHBand="0" w:evenHBand="0" w:firstRowFirstColumn="0" w:firstRowLastColumn="0" w:lastRowFirstColumn="0" w:lastRowLastColumn="0"/>
            <w:tcW w:w="4770" w:type="dxa"/>
            <w:shd w:val="clear" w:color="auto" w:fill="ECF1F4"/>
            <w:noWrap/>
            <w:vAlign w:val="center"/>
            <w:hideMark/>
          </w:tcPr>
          <w:p w14:paraId="24DE758E" w14:textId="77777777" w:rsidR="008D3D7D" w:rsidRPr="00B875F4" w:rsidRDefault="008D3D7D" w:rsidP="00EA2D6D">
            <w:pPr>
              <w:keepNext/>
              <w:keepLines/>
              <w:widowControl/>
              <w:spacing w:before="0" w:after="0"/>
              <w:rPr>
                <w:rFonts w:ascii="Arial Narrow" w:eastAsia="Times New Roman" w:hAnsi="Arial Narrow" w:cs="Calibri"/>
                <w:b w:val="0"/>
                <w:bCs w:val="0"/>
                <w:color w:val="000000"/>
                <w:sz w:val="20"/>
                <w:szCs w:val="20"/>
              </w:rPr>
            </w:pPr>
            <w:r w:rsidRPr="00B875F4">
              <w:rPr>
                <w:rFonts w:ascii="Arial Narrow" w:eastAsia="Times New Roman" w:hAnsi="Arial Narrow" w:cs="Calibri"/>
                <w:b w:val="0"/>
                <w:bCs w:val="0"/>
                <w:color w:val="000000"/>
                <w:sz w:val="20"/>
                <w:szCs w:val="20"/>
              </w:rPr>
              <w:t>Community colleges</w:t>
            </w:r>
          </w:p>
        </w:tc>
        <w:tc>
          <w:tcPr>
            <w:tcW w:w="3870" w:type="dxa"/>
            <w:shd w:val="clear" w:color="auto" w:fill="ECF1F4"/>
            <w:noWrap/>
            <w:vAlign w:val="center"/>
            <w:hideMark/>
          </w:tcPr>
          <w:p w14:paraId="055083EF" w14:textId="77777777" w:rsidR="008D3D7D" w:rsidRPr="00F579D5" w:rsidRDefault="008D3D7D" w:rsidP="00EA2D6D">
            <w:pPr>
              <w:keepNext/>
              <w:keepLines/>
              <w:widowControl/>
              <w:spacing w:before="0" w:after="0"/>
              <w:ind w:right="1606"/>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rPr>
            </w:pPr>
            <w:r w:rsidRPr="00F579D5">
              <w:rPr>
                <w:rFonts w:ascii="Arial Narrow" w:eastAsia="Times New Roman" w:hAnsi="Arial Narrow" w:cs="Calibri"/>
                <w:color w:val="000000"/>
                <w:sz w:val="20"/>
                <w:szCs w:val="20"/>
              </w:rPr>
              <w:t>0.8%</w:t>
            </w:r>
          </w:p>
        </w:tc>
      </w:tr>
    </w:tbl>
    <w:p w14:paraId="01B665C8" w14:textId="77777777" w:rsidR="00F80809" w:rsidRPr="002B734F" w:rsidRDefault="00F80809" w:rsidP="002B734F">
      <w:pPr>
        <w:spacing w:before="0" w:after="0"/>
      </w:pPr>
    </w:p>
    <w:p w14:paraId="4D8A1F33" w14:textId="22A08606" w:rsidR="00EC2C64" w:rsidRPr="002C01F8" w:rsidRDefault="00792949" w:rsidP="002B734F">
      <w:pPr>
        <w:pStyle w:val="Heading2"/>
        <w:ind w:left="720"/>
      </w:pPr>
      <w:r w:rsidRPr="002C01F8">
        <w:t>Occupations in demand</w:t>
      </w:r>
    </w:p>
    <w:p w14:paraId="2A5A726C" w14:textId="77777777" w:rsidR="00C17F69" w:rsidRDefault="00792949" w:rsidP="00A7705C">
      <w:pPr>
        <w:ind w:left="720"/>
        <w:rPr>
          <w:color w:val="000000"/>
        </w:rPr>
      </w:pPr>
      <w:r w:rsidRPr="00243955">
        <w:t xml:space="preserve">On an annual basis, </w:t>
      </w:r>
      <w:r w:rsidR="000A28CD">
        <w:t>DATA</w:t>
      </w:r>
      <w:r w:rsidR="000A28CD" w:rsidRPr="00243955">
        <w:t xml:space="preserve"> </w:t>
      </w:r>
      <w:r w:rsidRPr="00243955">
        <w:t>and the local WDCs have continued to partner on an occupations in demand (OID) list, which is used for determining individuals’ eligibility for a variety of training and support programs</w:t>
      </w:r>
      <w:r w:rsidR="00BE0F24">
        <w:t>. This list</w:t>
      </w:r>
      <w:r w:rsidRPr="00243955">
        <w:t xml:space="preserve"> populates our </w:t>
      </w:r>
      <w:r w:rsidRPr="00C17F69">
        <w:rPr>
          <w:color w:val="002060"/>
        </w:rPr>
        <w:t xml:space="preserve">website’s </w:t>
      </w:r>
      <w:hyperlink r:id="rId51">
        <w:r w:rsidRPr="00C17F69">
          <w:rPr>
            <w:i/>
            <w:iCs/>
            <w:color w:val="002060"/>
          </w:rPr>
          <w:t>learn about an occupation tool</w:t>
        </w:r>
        <w:r w:rsidRPr="00C17F69">
          <w:t xml:space="preserve">. </w:t>
        </w:r>
      </w:hyperlink>
      <w:r w:rsidR="000A28CD">
        <w:rPr>
          <w:color w:val="000000"/>
        </w:rPr>
        <w:t xml:space="preserve">DATA </w:t>
      </w:r>
      <w:r w:rsidRPr="00243955">
        <w:rPr>
          <w:color w:val="000000"/>
        </w:rPr>
        <w:t xml:space="preserve">initiates the annual process by distinguishing among occupations that are “in demand,” “balanced” and “not in demand” on the state and WDA level. The WDCs then review, adjust and approve that initial list based on their local, on-the-ground experience. As changes in economic conditions throughout the year effected occupational </w:t>
      </w:r>
    </w:p>
    <w:p w14:paraId="57E33FCD" w14:textId="77777777" w:rsidR="00C17F69" w:rsidRDefault="00C17F69">
      <w:pPr>
        <w:spacing w:before="0" w:after="200" w:line="276" w:lineRule="auto"/>
        <w:rPr>
          <w:color w:val="000000"/>
        </w:rPr>
      </w:pPr>
      <w:r>
        <w:rPr>
          <w:color w:val="000000"/>
        </w:rPr>
        <w:br w:type="page"/>
      </w:r>
    </w:p>
    <w:p w14:paraId="46DBC82F" w14:textId="6AE46AD4" w:rsidR="00EC2C64" w:rsidRPr="00243955" w:rsidRDefault="00792949" w:rsidP="00A7705C">
      <w:pPr>
        <w:ind w:left="720"/>
        <w:rPr>
          <w:color w:val="000000"/>
        </w:rPr>
      </w:pPr>
      <w:r w:rsidRPr="00243955">
        <w:rPr>
          <w:color w:val="000000"/>
        </w:rPr>
        <w:lastRenderedPageBreak/>
        <w:t xml:space="preserve">demand, the WDC staff made updates to the list to reflect current occupational demand and supply conditions. In accordance with state law, the WDCs are responsible for changes to the list throughout the year, and </w:t>
      </w:r>
      <w:r w:rsidR="000A28CD">
        <w:rPr>
          <w:color w:val="000000"/>
        </w:rPr>
        <w:t>DATA</w:t>
      </w:r>
      <w:r w:rsidR="000A28CD" w:rsidRPr="00243955">
        <w:rPr>
          <w:color w:val="000000"/>
        </w:rPr>
        <w:t xml:space="preserve">’s </w:t>
      </w:r>
      <w:r w:rsidR="000A28CD">
        <w:rPr>
          <w:color w:val="000000"/>
        </w:rPr>
        <w:t>RLEs</w:t>
      </w:r>
      <w:r w:rsidRPr="00243955">
        <w:rPr>
          <w:color w:val="000000"/>
        </w:rPr>
        <w:t xml:space="preserve"> provide technical assistance as requested.</w:t>
      </w:r>
    </w:p>
    <w:p w14:paraId="789B990C" w14:textId="2AAEA678" w:rsidR="00EC2C64" w:rsidRPr="002C01F8" w:rsidRDefault="00792949" w:rsidP="002B734F">
      <w:pPr>
        <w:pStyle w:val="Heading2"/>
        <w:ind w:left="720"/>
      </w:pPr>
      <w:r w:rsidRPr="002C01F8">
        <w:t xml:space="preserve">Sharing </w:t>
      </w:r>
      <w:r w:rsidR="000A28CD" w:rsidRPr="002C01F8">
        <w:t>d</w:t>
      </w:r>
      <w:r w:rsidRPr="002C01F8">
        <w:t>ata</w:t>
      </w:r>
    </w:p>
    <w:p w14:paraId="044B69BC" w14:textId="5E206F8D" w:rsidR="00EC2C64" w:rsidRPr="00243955" w:rsidRDefault="000A28CD" w:rsidP="002B734F">
      <w:pPr>
        <w:ind w:left="720"/>
      </w:pPr>
      <w:r>
        <w:t>DATA</w:t>
      </w:r>
      <w:r w:rsidRPr="00243955">
        <w:t xml:space="preserve"> </w:t>
      </w:r>
      <w:r w:rsidR="00792949" w:rsidRPr="00243955">
        <w:t>continues to serve as a leader among Washington’s state agencies in protecting data and supporting those in need of the vital information we can provide. We continue to work with our local partners, including government agencies, planning councils, education institutions and research centers to provide consistent support for their data needs to help grow the workforce.</w:t>
      </w:r>
    </w:p>
    <w:p w14:paraId="610CC983" w14:textId="32C82B53" w:rsidR="00EC2C64" w:rsidRPr="002C01F8" w:rsidRDefault="00792949" w:rsidP="002B734F">
      <w:pPr>
        <w:pStyle w:val="Heading2"/>
        <w:ind w:left="720"/>
      </w:pPr>
      <w:r w:rsidRPr="002C01F8">
        <w:t>One-Stop management reports</w:t>
      </w:r>
    </w:p>
    <w:p w14:paraId="429B987B" w14:textId="6207F956" w:rsidR="00EC2C64" w:rsidRPr="00243955" w:rsidRDefault="00B875F4" w:rsidP="00556CD8">
      <w:pPr>
        <w:ind w:left="720" w:right="-14"/>
        <w:rPr>
          <w:rFonts w:eastAsia="Garamond" w:cs="Garamond"/>
          <w:szCs w:val="24"/>
        </w:rPr>
      </w:pPr>
      <w:r>
        <w:rPr>
          <w:rFonts w:eastAsia="Garamond" w:cs="Garamond"/>
          <w:szCs w:val="24"/>
        </w:rPr>
        <w:t>The DATA division</w:t>
      </w:r>
      <w:r w:rsidR="00792949" w:rsidRPr="00243955">
        <w:rPr>
          <w:rFonts w:eastAsia="Garamond" w:cs="Garamond"/>
          <w:szCs w:val="24"/>
        </w:rPr>
        <w:t xml:space="preserve"> continues to publish performance measures, </w:t>
      </w:r>
      <w:hyperlink r:id="rId52">
        <w:r w:rsidR="00792949" w:rsidRPr="00C17F69">
          <w:rPr>
            <w:rFonts w:eastAsia="Garamond" w:cs="Garamond"/>
            <w:i/>
            <w:iCs/>
            <w:color w:val="002060"/>
            <w:szCs w:val="24"/>
          </w:rPr>
          <w:t>labor market supply/demand reports</w:t>
        </w:r>
        <w:r w:rsidR="00792949" w:rsidRPr="00C17F69">
          <w:rPr>
            <w:rFonts w:eastAsia="Garamond" w:cs="Garamond"/>
            <w:color w:val="002060"/>
            <w:szCs w:val="24"/>
          </w:rPr>
          <w:t xml:space="preserve"> </w:t>
        </w:r>
      </w:hyperlink>
      <w:r w:rsidR="00792949" w:rsidRPr="00243955">
        <w:rPr>
          <w:rFonts w:eastAsia="Garamond" w:cs="Garamond"/>
          <w:color w:val="000000"/>
          <w:szCs w:val="24"/>
        </w:rPr>
        <w:t>for our state’s WorkSource (One-Stop) system. The labor market supply/demand reports represent comparisons of online job postings and data on UI claimants and WorkSource job seekers. The data is organized by WDA and occupation category.</w:t>
      </w:r>
    </w:p>
    <w:p w14:paraId="6635841E" w14:textId="27650F9F" w:rsidR="00EC2C64" w:rsidRPr="00243955" w:rsidRDefault="00792949" w:rsidP="00556CD8">
      <w:pPr>
        <w:ind w:left="720" w:right="-14"/>
        <w:rPr>
          <w:rFonts w:eastAsia="Garamond" w:cs="Garamond"/>
          <w:szCs w:val="24"/>
        </w:rPr>
      </w:pPr>
      <w:r w:rsidRPr="00243955">
        <w:rPr>
          <w:rFonts w:eastAsia="Garamond" w:cs="Garamond"/>
          <w:szCs w:val="24"/>
        </w:rPr>
        <w:t xml:space="preserve">The </w:t>
      </w:r>
      <w:hyperlink r:id="rId53">
        <w:r w:rsidRPr="00C17F69">
          <w:rPr>
            <w:rFonts w:eastAsia="Garamond" w:cs="Garamond"/>
            <w:i/>
            <w:iCs/>
            <w:color w:val="002060"/>
            <w:szCs w:val="24"/>
          </w:rPr>
          <w:t>quarterly performance dashboards</w:t>
        </w:r>
        <w:r w:rsidRPr="00C17F69">
          <w:rPr>
            <w:rFonts w:eastAsia="Garamond" w:cs="Garamond"/>
            <w:color w:val="002060"/>
            <w:szCs w:val="24"/>
          </w:rPr>
          <w:t xml:space="preserve"> </w:t>
        </w:r>
      </w:hyperlink>
      <w:r w:rsidRPr="00243955">
        <w:rPr>
          <w:rFonts w:eastAsia="Garamond" w:cs="Garamond"/>
          <w:color w:val="000000"/>
          <w:szCs w:val="24"/>
        </w:rPr>
        <w:t xml:space="preserve">provide meaningful data and analysis to WorkSource system leaders in order to develop better customer service strategies. </w:t>
      </w:r>
      <w:r w:rsidR="003034BE">
        <w:rPr>
          <w:rFonts w:eastAsia="Garamond" w:cs="Garamond"/>
          <w:color w:val="000000"/>
          <w:szCs w:val="24"/>
        </w:rPr>
        <w:t>The dashboards encourage e</w:t>
      </w:r>
      <w:r w:rsidRPr="00243955">
        <w:rPr>
          <w:rFonts w:eastAsia="Garamond" w:cs="Garamond"/>
          <w:color w:val="000000"/>
          <w:szCs w:val="24"/>
        </w:rPr>
        <w:t xml:space="preserve">very customer using this information </w:t>
      </w:r>
      <w:r w:rsidR="003034BE">
        <w:rPr>
          <w:rFonts w:eastAsia="Garamond" w:cs="Garamond"/>
          <w:color w:val="000000"/>
          <w:szCs w:val="24"/>
        </w:rPr>
        <w:t>to</w:t>
      </w:r>
      <w:r w:rsidRPr="00243955">
        <w:rPr>
          <w:rFonts w:eastAsia="Garamond" w:cs="Garamond"/>
          <w:color w:val="000000"/>
          <w:szCs w:val="24"/>
        </w:rPr>
        <w:t xml:space="preserve"> speak the same performance language, from the U.S. Department of Labor (</w:t>
      </w:r>
      <w:r w:rsidR="00BE0F24">
        <w:rPr>
          <w:rFonts w:eastAsia="Garamond" w:cs="Garamond"/>
          <w:color w:val="000000"/>
          <w:szCs w:val="24"/>
        </w:rPr>
        <w:t>US</w:t>
      </w:r>
      <w:r w:rsidRPr="00243955">
        <w:rPr>
          <w:rFonts w:eastAsia="Garamond" w:cs="Garamond"/>
          <w:color w:val="000000"/>
          <w:szCs w:val="24"/>
        </w:rPr>
        <w:t>DOL) and our Governor to the WDC board members and contractors.</w:t>
      </w:r>
    </w:p>
    <w:p w14:paraId="2E1A6025" w14:textId="77777777" w:rsidR="00EC2C64" w:rsidRPr="002C01F8" w:rsidRDefault="00792949" w:rsidP="002B734F">
      <w:pPr>
        <w:pStyle w:val="Heading2"/>
        <w:ind w:left="720"/>
      </w:pPr>
      <w:r w:rsidRPr="002C01F8">
        <w:t>Performance</w:t>
      </w:r>
    </w:p>
    <w:p w14:paraId="44E73ED6" w14:textId="6D61AA9B" w:rsidR="00EC2C64" w:rsidRPr="00243955" w:rsidRDefault="00404DB4" w:rsidP="002B734F">
      <w:pPr>
        <w:ind w:left="720"/>
      </w:pPr>
      <w:r>
        <w:t>DATA</w:t>
      </w:r>
      <w:r w:rsidR="00792949" w:rsidRPr="00243955">
        <w:t xml:space="preserve"> continue</w:t>
      </w:r>
      <w:r w:rsidR="00347DB6">
        <w:t>s</w:t>
      </w:r>
      <w:r w:rsidR="00792949" w:rsidRPr="00243955">
        <w:t xml:space="preserve"> to take a leadership role developing and maintaining outcome measures and leading indicators for each of the agency’s goals. The Executive Leadership Team relies on our knowledge and insights to guide what we measure and why.</w:t>
      </w:r>
      <w:r w:rsidR="00A53DDB">
        <w:t xml:space="preserve"> </w:t>
      </w:r>
      <w:r w:rsidR="00A53DDB" w:rsidRPr="00075414">
        <w:rPr>
          <w:rFonts w:cs="Arial"/>
          <w:bCs/>
        </w:rPr>
        <w:t>That is both a great opportunity and responsibility.</w:t>
      </w:r>
    </w:p>
    <w:p w14:paraId="766277F2" w14:textId="77777777" w:rsidR="00EC2C64" w:rsidRPr="002C01F8" w:rsidRDefault="00792949" w:rsidP="002C01F8">
      <w:pPr>
        <w:pStyle w:val="Heading2"/>
        <w:ind w:left="720"/>
      </w:pPr>
      <w:r w:rsidRPr="002C01F8">
        <w:t>WIOA implementation</w:t>
      </w:r>
    </w:p>
    <w:p w14:paraId="74FEEF51" w14:textId="1F8469E9" w:rsidR="00694CF2" w:rsidRDefault="003034BE" w:rsidP="00EA2D6D">
      <w:pPr>
        <w:keepNext/>
        <w:keepLines/>
        <w:ind w:left="720" w:right="-274"/>
        <w:rPr>
          <w:rFonts w:eastAsia="Garamond" w:cs="Garamond"/>
          <w:szCs w:val="24"/>
        </w:rPr>
      </w:pPr>
      <w:r>
        <w:rPr>
          <w:rFonts w:eastAsia="Garamond" w:cs="Garamond"/>
          <w:szCs w:val="24"/>
        </w:rPr>
        <w:t xml:space="preserve">The </w:t>
      </w:r>
      <w:r w:rsidR="00404DB4">
        <w:rPr>
          <w:rFonts w:eastAsia="Garamond" w:cs="Garamond"/>
          <w:szCs w:val="24"/>
        </w:rPr>
        <w:t>DATA</w:t>
      </w:r>
      <w:r w:rsidR="00792949" w:rsidRPr="00243955">
        <w:rPr>
          <w:rFonts w:eastAsia="Garamond" w:cs="Garamond"/>
          <w:szCs w:val="24"/>
        </w:rPr>
        <w:t xml:space="preserve"> </w:t>
      </w:r>
      <w:r>
        <w:rPr>
          <w:rFonts w:eastAsia="Garamond" w:cs="Garamond"/>
          <w:szCs w:val="24"/>
        </w:rPr>
        <w:t xml:space="preserve">division </w:t>
      </w:r>
      <w:r w:rsidR="00792949" w:rsidRPr="00243955">
        <w:rPr>
          <w:rFonts w:eastAsia="Garamond" w:cs="Garamond"/>
          <w:szCs w:val="24"/>
        </w:rPr>
        <w:t>has provided full support to Washington’s WIOA implementation efforts in PY</w:t>
      </w:r>
      <w:r w:rsidR="00D054DF" w:rsidRPr="00243955">
        <w:rPr>
          <w:rFonts w:eastAsia="Garamond" w:cs="Garamond"/>
          <w:szCs w:val="24"/>
        </w:rPr>
        <w:t xml:space="preserve"> </w:t>
      </w:r>
      <w:r w:rsidR="00792949" w:rsidRPr="00243955">
        <w:rPr>
          <w:rFonts w:eastAsia="Garamond" w:cs="Garamond"/>
          <w:szCs w:val="24"/>
        </w:rPr>
        <w:t>20</w:t>
      </w:r>
      <w:r w:rsidR="00404DB4">
        <w:rPr>
          <w:rFonts w:eastAsia="Garamond" w:cs="Garamond"/>
          <w:szCs w:val="24"/>
        </w:rPr>
        <w:t>20</w:t>
      </w:r>
      <w:r w:rsidR="00792949" w:rsidRPr="00243955">
        <w:rPr>
          <w:rFonts w:eastAsia="Garamond" w:cs="Garamond"/>
          <w:szCs w:val="24"/>
        </w:rPr>
        <w:t xml:space="preserve">. </w:t>
      </w:r>
      <w:r w:rsidR="00404DB4">
        <w:rPr>
          <w:rFonts w:eastAsia="Garamond" w:cs="Garamond"/>
          <w:szCs w:val="24"/>
        </w:rPr>
        <w:t>DATA</w:t>
      </w:r>
      <w:r>
        <w:rPr>
          <w:rFonts w:eastAsia="Garamond" w:cs="Garamond"/>
          <w:szCs w:val="24"/>
        </w:rPr>
        <w:t>’s</w:t>
      </w:r>
      <w:r w:rsidR="00792949" w:rsidRPr="00243955">
        <w:rPr>
          <w:rFonts w:eastAsia="Garamond" w:cs="Garamond"/>
          <w:szCs w:val="24"/>
        </w:rPr>
        <w:t xml:space="preserve"> </w:t>
      </w:r>
      <w:r>
        <w:rPr>
          <w:rFonts w:eastAsia="Garamond" w:cs="Garamond"/>
          <w:szCs w:val="24"/>
        </w:rPr>
        <w:t>Chief Analytics Officer</w:t>
      </w:r>
      <w:r w:rsidR="00792949" w:rsidRPr="00243955">
        <w:rPr>
          <w:rFonts w:eastAsia="Garamond" w:cs="Garamond"/>
          <w:szCs w:val="24"/>
        </w:rPr>
        <w:t xml:space="preserve"> served on subcommittees and task forces convened by the state </w:t>
      </w:r>
      <w:r>
        <w:rPr>
          <w:rFonts w:eastAsia="Garamond" w:cs="Garamond"/>
          <w:szCs w:val="24"/>
        </w:rPr>
        <w:t>W</w:t>
      </w:r>
      <w:r w:rsidR="00792949" w:rsidRPr="00243955">
        <w:rPr>
          <w:rFonts w:eastAsia="Garamond" w:cs="Garamond"/>
          <w:szCs w:val="24"/>
        </w:rPr>
        <w:t xml:space="preserve">orkforce </w:t>
      </w:r>
      <w:r>
        <w:rPr>
          <w:rFonts w:eastAsia="Garamond" w:cs="Garamond"/>
          <w:szCs w:val="24"/>
        </w:rPr>
        <w:t>B</w:t>
      </w:r>
      <w:r w:rsidR="00792949" w:rsidRPr="00243955">
        <w:rPr>
          <w:rFonts w:eastAsia="Garamond" w:cs="Garamond"/>
          <w:szCs w:val="24"/>
        </w:rPr>
        <w:t xml:space="preserve">oard, particularly focused on performance. The </w:t>
      </w:r>
      <w:r>
        <w:rPr>
          <w:rFonts w:eastAsia="Garamond" w:cs="Garamond"/>
          <w:szCs w:val="24"/>
        </w:rPr>
        <w:t>Chief Analytics Officer</w:t>
      </w:r>
      <w:r w:rsidR="00694CF2">
        <w:rPr>
          <w:rFonts w:eastAsia="Garamond" w:cs="Garamond"/>
          <w:szCs w:val="24"/>
        </w:rPr>
        <w:t xml:space="preserve"> currently sits on:</w:t>
      </w:r>
    </w:p>
    <w:p w14:paraId="25E840A5" w14:textId="3BFE4544" w:rsidR="00694CF2" w:rsidRDefault="00694CF2" w:rsidP="00EA2D6D">
      <w:pPr>
        <w:pStyle w:val="ListParagraph"/>
        <w:keepNext/>
        <w:keepLines/>
        <w:numPr>
          <w:ilvl w:val="0"/>
          <w:numId w:val="11"/>
        </w:numPr>
        <w:ind w:right="-274"/>
        <w:contextualSpacing w:val="0"/>
      </w:pPr>
      <w:r w:rsidRPr="00694CF2">
        <w:rPr>
          <w:rFonts w:eastAsia="Garamond" w:cs="Garamond"/>
          <w:szCs w:val="24"/>
        </w:rPr>
        <w:t>The</w:t>
      </w:r>
      <w:r w:rsidR="00835DC8">
        <w:t xml:space="preserve"> Employment Statistics Policy Council</w:t>
      </w:r>
    </w:p>
    <w:p w14:paraId="1C621E6D" w14:textId="6A301898" w:rsidR="00694CF2" w:rsidRDefault="00694CF2" w:rsidP="00EA2D6D">
      <w:pPr>
        <w:pStyle w:val="ListParagraph"/>
        <w:keepNext/>
        <w:keepLines/>
        <w:numPr>
          <w:ilvl w:val="0"/>
          <w:numId w:val="11"/>
        </w:numPr>
        <w:ind w:right="-274"/>
        <w:contextualSpacing w:val="0"/>
      </w:pPr>
      <w:r>
        <w:t>T</w:t>
      </w:r>
      <w:r w:rsidR="00347DB6">
        <w:t>he LMI Institutes Board of Directors</w:t>
      </w:r>
    </w:p>
    <w:p w14:paraId="6D257657" w14:textId="77777777" w:rsidR="00694CF2" w:rsidRDefault="00347DB6" w:rsidP="00EA2D6D">
      <w:pPr>
        <w:pStyle w:val="ListParagraph"/>
        <w:keepNext/>
        <w:keepLines/>
        <w:numPr>
          <w:ilvl w:val="0"/>
          <w:numId w:val="11"/>
        </w:numPr>
        <w:ind w:right="-274"/>
        <w:contextualSpacing w:val="0"/>
      </w:pPr>
      <w:r>
        <w:t>Projections Management Partnership (PMP) Board of Directors</w:t>
      </w:r>
    </w:p>
    <w:p w14:paraId="24BCE279" w14:textId="1F39E3A9" w:rsidR="00694CF2" w:rsidRPr="002B734F" w:rsidRDefault="00694CF2" w:rsidP="00EA2D6D">
      <w:pPr>
        <w:pStyle w:val="ListParagraph"/>
        <w:keepNext/>
        <w:keepLines/>
        <w:numPr>
          <w:ilvl w:val="0"/>
          <w:numId w:val="11"/>
        </w:numPr>
        <w:ind w:right="-274"/>
        <w:contextualSpacing w:val="0"/>
        <w:rPr>
          <w:rFonts w:eastAsia="Garamond" w:cs="Garamond"/>
          <w:szCs w:val="24"/>
        </w:rPr>
      </w:pPr>
      <w:r>
        <w:t>National Association of State Workforce Agencies (NASWA) Member</w:t>
      </w:r>
    </w:p>
    <w:p w14:paraId="3AA087CF" w14:textId="49F7A432" w:rsidR="00EC2C64" w:rsidRPr="00694CF2" w:rsidRDefault="00694CF2" w:rsidP="00EA2D6D">
      <w:pPr>
        <w:pStyle w:val="ListParagraph"/>
        <w:keepNext/>
        <w:keepLines/>
        <w:numPr>
          <w:ilvl w:val="0"/>
          <w:numId w:val="11"/>
        </w:numPr>
        <w:ind w:right="-274"/>
        <w:contextualSpacing w:val="0"/>
        <w:rPr>
          <w:rFonts w:eastAsia="Garamond" w:cs="Garamond"/>
          <w:szCs w:val="24"/>
        </w:rPr>
      </w:pPr>
      <w:r>
        <w:t>NASWA Workforce Labor Market Information Committee Technical Chair</w:t>
      </w:r>
    </w:p>
    <w:p w14:paraId="546E6CCC" w14:textId="690EB829" w:rsidR="001E1CA4" w:rsidRDefault="001E1CA4" w:rsidP="002B734F">
      <w:pPr>
        <w:ind w:left="720"/>
      </w:pPr>
      <w:r>
        <w:t xml:space="preserve">Washington’s </w:t>
      </w:r>
      <w:r w:rsidR="00671246">
        <w:t>regional labor economists</w:t>
      </w:r>
      <w:r>
        <w:t xml:space="preserve"> met regularly with state and local workforce board members and other key policy advisors or partners. This ensures that LMI staff are adhering to a key principle of the WIOA: “consult with key customer groups” </w:t>
      </w:r>
      <w:proofErr w:type="gramStart"/>
      <w:r>
        <w:t>by:</w:t>
      </w:r>
      <w:proofErr w:type="gramEnd"/>
      <w:r>
        <w:t xml:space="preserve"> 1) listening to their needs; 2) contributing to their discussions; 3) making sure they are aware of what LMI information can offer them; and 4) presenting information. </w:t>
      </w:r>
    </w:p>
    <w:p w14:paraId="4396241C" w14:textId="77777777" w:rsidR="00C17F69" w:rsidRDefault="00C17F69">
      <w:pPr>
        <w:spacing w:before="0" w:after="200" w:line="276" w:lineRule="auto"/>
      </w:pPr>
      <w:r>
        <w:br w:type="page"/>
      </w:r>
    </w:p>
    <w:p w14:paraId="099EBA30" w14:textId="0555B1E4" w:rsidR="001E1CA4" w:rsidRPr="001E1CA4" w:rsidRDefault="00694CF2" w:rsidP="002B734F">
      <w:pPr>
        <w:ind w:left="720" w:right="270"/>
      </w:pPr>
      <w:r>
        <w:lastRenderedPageBreak/>
        <w:t>O</w:t>
      </w:r>
      <w:r w:rsidR="001E1CA4">
        <w:t xml:space="preserve">ut-stationed </w:t>
      </w:r>
      <w:r>
        <w:t xml:space="preserve">research </w:t>
      </w:r>
      <w:r w:rsidR="001E1CA4">
        <w:t>staff have always had close relationships with their local workforce boards. Research staff attended several WIOA implementation meetings during the program year. Research staff met virtually with a variety of workforce, education, and economic development partners and customers, contributing LMI expertise and resources</w:t>
      </w:r>
      <w:r w:rsidR="00F80809">
        <w:t xml:space="preserve"> </w:t>
      </w:r>
      <w:r w:rsidR="001E1CA4">
        <w:t>to policy,</w:t>
      </w:r>
      <w:r w:rsidR="00F80809">
        <w:t xml:space="preserve"> </w:t>
      </w:r>
      <w:r w:rsidR="001E1CA4">
        <w:t>resource, and other decision-making activities. Research staff provided information subsequent to these meetings. The Washington LMI staff met regularly with the leadership from the Workforce Training Board, Community Colleges and Workforce Development Boards.</w:t>
      </w:r>
    </w:p>
    <w:p w14:paraId="40FE5C9E" w14:textId="57B14F58" w:rsidR="00EC2C64" w:rsidRPr="002C01F8" w:rsidRDefault="00792949" w:rsidP="002C01F8">
      <w:pPr>
        <w:pStyle w:val="Heading1"/>
      </w:pPr>
      <w:r w:rsidRPr="002C01F8">
        <w:t>VIII.</w:t>
      </w:r>
      <w:r w:rsidR="00556CD8" w:rsidRPr="002C01F8">
        <w:tab/>
      </w:r>
      <w:r w:rsidRPr="002C01F8">
        <w:t>Activities to leverage LMI-WI</w:t>
      </w:r>
      <w:r w:rsidR="00A24E3F" w:rsidRPr="002C01F8">
        <w:t>G</w:t>
      </w:r>
      <w:r w:rsidRPr="002C01F8">
        <w:t xml:space="preserve"> funding</w:t>
      </w:r>
    </w:p>
    <w:p w14:paraId="7933E898" w14:textId="2579A4D6" w:rsidR="00EC2C64" w:rsidRPr="00243955" w:rsidRDefault="00B000AE" w:rsidP="002B734F">
      <w:pPr>
        <w:ind w:left="720"/>
        <w:rPr>
          <w:rFonts w:eastAsia="Garamond" w:cs="Garamond"/>
          <w:szCs w:val="24"/>
        </w:rPr>
      </w:pPr>
      <w:r>
        <w:rPr>
          <w:rFonts w:eastAsia="Garamond" w:cs="Garamond"/>
          <w:szCs w:val="24"/>
        </w:rPr>
        <w:t>DATA</w:t>
      </w:r>
      <w:r w:rsidRPr="00243955">
        <w:rPr>
          <w:rFonts w:eastAsia="Garamond" w:cs="Garamond"/>
          <w:szCs w:val="24"/>
        </w:rPr>
        <w:t xml:space="preserve"> </w:t>
      </w:r>
      <w:r w:rsidR="00792949" w:rsidRPr="00243955">
        <w:rPr>
          <w:rFonts w:eastAsia="Garamond" w:cs="Garamond"/>
          <w:szCs w:val="24"/>
        </w:rPr>
        <w:t>continue</w:t>
      </w:r>
      <w:r w:rsidR="00716746">
        <w:rPr>
          <w:rFonts w:eastAsia="Garamond" w:cs="Garamond"/>
          <w:szCs w:val="24"/>
        </w:rPr>
        <w:t>s</w:t>
      </w:r>
      <w:r w:rsidR="00792949" w:rsidRPr="00243955">
        <w:rPr>
          <w:rFonts w:eastAsia="Garamond" w:cs="Garamond"/>
          <w:szCs w:val="24"/>
        </w:rPr>
        <w:t xml:space="preserve"> to actively support the </w:t>
      </w:r>
      <w:hyperlink r:id="rId54">
        <w:r w:rsidR="00792949" w:rsidRPr="00C17F69">
          <w:rPr>
            <w:rFonts w:eastAsia="Garamond" w:cs="Garamond"/>
            <w:i/>
            <w:iCs/>
            <w:color w:val="002060"/>
            <w:szCs w:val="24"/>
          </w:rPr>
          <w:t>Washington’s Statewide Longitudinal Data System</w:t>
        </w:r>
        <w:r w:rsidR="00792949" w:rsidRPr="00C17F69">
          <w:rPr>
            <w:rFonts w:eastAsia="Garamond" w:cs="Garamond"/>
            <w:color w:val="002060"/>
            <w:szCs w:val="24"/>
          </w:rPr>
          <w:t xml:space="preserve"> </w:t>
        </w:r>
      </w:hyperlink>
      <w:hyperlink r:id="rId55">
        <w:r w:rsidR="00792949" w:rsidRPr="005B271E">
          <w:rPr>
            <w:rFonts w:eastAsia="Garamond" w:cs="Garamond"/>
            <w:color w:val="000000" w:themeColor="text1"/>
            <w:szCs w:val="24"/>
          </w:rPr>
          <w:t>(SLDS)</w:t>
        </w:r>
        <w:r w:rsidR="00792949" w:rsidRPr="004B384E">
          <w:rPr>
            <w:rFonts w:eastAsia="Garamond" w:cs="Garamond"/>
            <w:color w:val="0000FF"/>
            <w:szCs w:val="24"/>
          </w:rPr>
          <w:t xml:space="preserve"> </w:t>
        </w:r>
      </w:hyperlink>
      <w:r w:rsidR="00792949" w:rsidRPr="00243955">
        <w:rPr>
          <w:rFonts w:eastAsia="Garamond" w:cs="Garamond"/>
          <w:color w:val="000000"/>
          <w:szCs w:val="24"/>
        </w:rPr>
        <w:t xml:space="preserve">by sharing weekly UI claims information, UI wage records and Labor Exchange Reporting System (LERS) files. The state’s </w:t>
      </w:r>
      <w:hyperlink r:id="rId56">
        <w:r w:rsidR="00792949" w:rsidRPr="00C17F69">
          <w:rPr>
            <w:rFonts w:eastAsia="Garamond" w:cs="Garamond"/>
            <w:i/>
            <w:iCs/>
            <w:color w:val="002060"/>
            <w:szCs w:val="24"/>
          </w:rPr>
          <w:t>Education Research and Data Center</w:t>
        </w:r>
        <w:r w:rsidR="00792949" w:rsidRPr="00C17F69">
          <w:rPr>
            <w:rFonts w:eastAsia="Garamond" w:cs="Garamond"/>
            <w:color w:val="002060"/>
            <w:szCs w:val="24"/>
          </w:rPr>
          <w:t xml:space="preserve"> </w:t>
        </w:r>
      </w:hyperlink>
      <w:r w:rsidR="00792949" w:rsidRPr="00243955">
        <w:rPr>
          <w:rFonts w:eastAsia="Garamond" w:cs="Garamond"/>
          <w:color w:val="000000"/>
          <w:szCs w:val="24"/>
        </w:rPr>
        <w:t>(ERDC</w:t>
      </w:r>
      <w:r w:rsidR="00A27ED9" w:rsidRPr="00243955">
        <w:rPr>
          <w:rFonts w:eastAsia="Garamond" w:cs="Garamond"/>
          <w:color w:val="000000"/>
          <w:szCs w:val="24"/>
        </w:rPr>
        <w:t>)</w:t>
      </w:r>
      <w:r w:rsidR="003034BE">
        <w:rPr>
          <w:rFonts w:eastAsia="Garamond" w:cs="Garamond"/>
          <w:color w:val="000000"/>
          <w:szCs w:val="24"/>
        </w:rPr>
        <w:t xml:space="preserve"> </w:t>
      </w:r>
      <w:r w:rsidR="00792949" w:rsidRPr="00243955">
        <w:rPr>
          <w:rFonts w:eastAsia="Garamond" w:cs="Garamond"/>
          <w:color w:val="000000"/>
          <w:szCs w:val="24"/>
        </w:rPr>
        <w:t>continue</w:t>
      </w:r>
      <w:r w:rsidR="00716746">
        <w:rPr>
          <w:rFonts w:eastAsia="Garamond" w:cs="Garamond"/>
          <w:color w:val="000000"/>
          <w:szCs w:val="24"/>
        </w:rPr>
        <w:t>s</w:t>
      </w:r>
      <w:r w:rsidR="00792949" w:rsidRPr="00243955">
        <w:rPr>
          <w:rFonts w:eastAsia="Garamond" w:cs="Garamond"/>
          <w:color w:val="000000"/>
          <w:szCs w:val="24"/>
        </w:rPr>
        <w:t xml:space="preserve"> to refine requirements for analytical data marts that link education and workforce data to better serve research and policy analysts.</w:t>
      </w:r>
      <w:r w:rsidR="003034BE">
        <w:rPr>
          <w:rFonts w:eastAsia="Garamond" w:cs="Garamond"/>
          <w:color w:val="000000"/>
          <w:szCs w:val="24"/>
        </w:rPr>
        <w:t xml:space="preserve"> ESD and ERDC maintain active data sharing agreements to support this work.</w:t>
      </w:r>
    </w:p>
    <w:p w14:paraId="5AA6D44B" w14:textId="7F5F7376" w:rsidR="00D054DF" w:rsidRDefault="005B3B0C" w:rsidP="002B734F">
      <w:pPr>
        <w:ind w:left="720"/>
        <w:rPr>
          <w:rFonts w:eastAsia="Garamond" w:cs="Garamond"/>
          <w:color w:val="000000"/>
          <w:szCs w:val="24"/>
        </w:rPr>
      </w:pPr>
      <w:r w:rsidRPr="00243955">
        <w:rPr>
          <w:rFonts w:eastAsia="Garamond" w:cs="Garamond"/>
          <w:color w:val="000000"/>
          <w:szCs w:val="24"/>
        </w:rPr>
        <w:t>Part of the funding strategy for Washington’s LMI activities is to</w:t>
      </w:r>
      <w:r w:rsidR="00E87DC3">
        <w:rPr>
          <w:rFonts w:eastAsia="Garamond" w:cs="Garamond"/>
          <w:color w:val="000000"/>
          <w:szCs w:val="24"/>
        </w:rPr>
        <w:t xml:space="preserve"> charge</w:t>
      </w:r>
      <w:r w:rsidRPr="00243955">
        <w:rPr>
          <w:rFonts w:eastAsia="Garamond" w:cs="Garamond"/>
          <w:color w:val="000000"/>
          <w:szCs w:val="24"/>
        </w:rPr>
        <w:t xml:space="preserve"> customers for projects that go beyond what can reasonably be expected from base funding sources. However, the base funding provides the infrastructure that allows Washington to take on those additional “special” projects. Washington leverages the WIG and other base funding to take on other, paid projects for economic development entities, local workforce boards, community colleges and others.</w:t>
      </w:r>
    </w:p>
    <w:p w14:paraId="7ED14826" w14:textId="4CAFB82B" w:rsidR="001E1CA4" w:rsidRDefault="001E1CA4" w:rsidP="002B734F">
      <w:pPr>
        <w:ind w:left="720"/>
        <w:rPr>
          <w:rFonts w:eastAsia="Garamond" w:cs="Garamond"/>
          <w:color w:val="000000"/>
          <w:szCs w:val="24"/>
        </w:rPr>
      </w:pPr>
      <w:r>
        <w:t>It should be noted Washington’s LMI deliverables that are most closely associated with the Workforce Information Grant cannot be achieved with WIGS funding alone. Washington significantly supplements WIGS funding with other state funding sources to pay for LMI training to agency and partner staff, build and maintain a strong labor market information website, publish research and special economic reports annually, as well as produce detailed industry and occupation projections. Without them, the state of LMI in Washington would be much less robust and look remarkably different.</w:t>
      </w:r>
    </w:p>
    <w:p w14:paraId="4D2B2700" w14:textId="1FF3AE41" w:rsidR="00EC2C64" w:rsidRPr="002C01F8" w:rsidRDefault="00792949" w:rsidP="002B734F">
      <w:pPr>
        <w:spacing w:before="240" w:after="0"/>
        <w:ind w:left="720" w:right="-86" w:hanging="720"/>
        <w:rPr>
          <w:rFonts w:ascii="Arial" w:eastAsiaTheme="majorEastAsia" w:hAnsi="Arial" w:cstheme="majorBidi"/>
          <w:b/>
          <w:color w:val="002060"/>
          <w:szCs w:val="32"/>
        </w:rPr>
      </w:pPr>
      <w:r w:rsidRPr="002C01F8">
        <w:rPr>
          <w:rFonts w:ascii="Arial" w:eastAsiaTheme="majorEastAsia" w:hAnsi="Arial" w:cstheme="majorBidi"/>
          <w:b/>
          <w:color w:val="002060"/>
          <w:szCs w:val="32"/>
        </w:rPr>
        <w:t>IX.</w:t>
      </w:r>
      <w:r w:rsidRPr="002C01F8">
        <w:rPr>
          <w:rFonts w:ascii="Arial" w:eastAsiaTheme="majorEastAsia" w:hAnsi="Arial" w:cstheme="majorBidi"/>
          <w:b/>
          <w:color w:val="002060"/>
          <w:szCs w:val="32"/>
        </w:rPr>
        <w:tab/>
        <w:t>Recommendations to the Employment and Training Administration for changes and improvements to WIG requirements</w:t>
      </w:r>
    </w:p>
    <w:p w14:paraId="5CF85D14" w14:textId="1803310A" w:rsidR="00544A57" w:rsidRPr="0068328E" w:rsidRDefault="00544A57" w:rsidP="002B734F">
      <w:pPr>
        <w:ind w:left="720"/>
        <w:rPr>
          <w:rFonts w:eastAsia="Garamond" w:cs="Garamond"/>
          <w:strike/>
          <w:szCs w:val="24"/>
        </w:rPr>
      </w:pPr>
      <w:r>
        <w:t>We encourage the ETA to work closely with state LMI shops in the planning and development of language for the annual WIG TEGL requirements to ensure the partnership remains strong and the agreed upon deliverables work towards providing workforce information that is valuable to our customers and stakeholders. New requirements not vetted with the states and without associated funding increases can create many challenges to the effective planning and implementation of robust workforce information.</w:t>
      </w:r>
    </w:p>
    <w:sectPr w:rsidR="00544A57" w:rsidRPr="0068328E" w:rsidSect="007E7E90">
      <w:footerReference w:type="default" r:id="rId57"/>
      <w:pgSz w:w="12240" w:h="15840"/>
      <w:pgMar w:top="1080" w:right="1440" w:bottom="720" w:left="144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BD04" w14:textId="77777777" w:rsidR="00DC08A6" w:rsidRDefault="00DC08A6">
      <w:pPr>
        <w:spacing w:after="0"/>
      </w:pPr>
      <w:r>
        <w:separator/>
      </w:r>
    </w:p>
  </w:endnote>
  <w:endnote w:type="continuationSeparator" w:id="0">
    <w:p w14:paraId="1A7490F6" w14:textId="77777777" w:rsidR="00DC08A6" w:rsidRDefault="00DC08A6">
      <w:pPr>
        <w:spacing w:after="0"/>
      </w:pPr>
      <w:r>
        <w:continuationSeparator/>
      </w:r>
    </w:p>
  </w:endnote>
  <w:endnote w:type="continuationNotice" w:id="1">
    <w:p w14:paraId="1F8280AE" w14:textId="77777777" w:rsidR="00DC08A6" w:rsidRDefault="00DC08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2A37" w14:textId="77777777" w:rsidR="00EA2D6D" w:rsidRDefault="00EA2D6D" w:rsidP="00EA2D6D">
    <w:pPr>
      <w:tabs>
        <w:tab w:val="right" w:pos="9360"/>
      </w:tabs>
      <w:spacing w:before="0" w:after="0"/>
      <w:rPr>
        <w:rFonts w:ascii="Arial Narrow" w:hAnsi="Arial Narrow"/>
        <w:sz w:val="18"/>
        <w:szCs w:val="18"/>
      </w:rPr>
    </w:pPr>
  </w:p>
  <w:p w14:paraId="1B43ABD8" w14:textId="2B04E723" w:rsidR="00EA2D6D" w:rsidRDefault="00351B77" w:rsidP="00EA2D6D">
    <w:pPr>
      <w:tabs>
        <w:tab w:val="right" w:pos="9360"/>
      </w:tabs>
      <w:spacing w:before="0" w:after="0"/>
      <w:rPr>
        <w:rFonts w:ascii="Arial Narrow" w:hAnsi="Arial Narrow"/>
        <w:noProof/>
        <w:sz w:val="18"/>
        <w:szCs w:val="18"/>
      </w:rPr>
    </w:pPr>
    <w:r w:rsidRPr="00F57AEA">
      <w:rPr>
        <w:rFonts w:ascii="Arial Narrow" w:hAnsi="Arial Narrow"/>
        <w:sz w:val="18"/>
        <w:szCs w:val="18"/>
      </w:rPr>
      <w:t>Workforce Information Grant Performance Report PY 2020</w:t>
    </w:r>
    <w:r w:rsidR="008713A2">
      <w:rPr>
        <w:rFonts w:ascii="Arial Narrow" w:hAnsi="Arial Narrow"/>
        <w:sz w:val="18"/>
        <w:szCs w:val="18"/>
      </w:rPr>
      <w:tab/>
    </w:r>
    <w:r w:rsidR="008713A2" w:rsidRPr="008713A2">
      <w:rPr>
        <w:rFonts w:ascii="Arial Narrow" w:hAnsi="Arial Narrow"/>
        <w:sz w:val="18"/>
        <w:szCs w:val="18"/>
      </w:rPr>
      <w:t xml:space="preserve">Page </w:t>
    </w:r>
    <w:r w:rsidR="008713A2" w:rsidRPr="00EA2D6D">
      <w:rPr>
        <w:rFonts w:ascii="Arial Narrow" w:hAnsi="Arial Narrow"/>
        <w:sz w:val="18"/>
        <w:szCs w:val="18"/>
      </w:rPr>
      <w:fldChar w:fldCharType="begin"/>
    </w:r>
    <w:r w:rsidR="008713A2" w:rsidRPr="00EA2D6D">
      <w:rPr>
        <w:rFonts w:ascii="Arial Narrow" w:hAnsi="Arial Narrow"/>
        <w:sz w:val="18"/>
        <w:szCs w:val="18"/>
      </w:rPr>
      <w:instrText xml:space="preserve"> PAGE  \* Arabic  \* MERGEFORMAT </w:instrText>
    </w:r>
    <w:r w:rsidR="008713A2" w:rsidRPr="00EA2D6D">
      <w:rPr>
        <w:rFonts w:ascii="Arial Narrow" w:hAnsi="Arial Narrow"/>
        <w:sz w:val="18"/>
        <w:szCs w:val="18"/>
      </w:rPr>
      <w:fldChar w:fldCharType="separate"/>
    </w:r>
    <w:r w:rsidR="008713A2" w:rsidRPr="00EA2D6D">
      <w:rPr>
        <w:rFonts w:ascii="Arial Narrow" w:hAnsi="Arial Narrow"/>
        <w:noProof/>
        <w:sz w:val="18"/>
        <w:szCs w:val="18"/>
      </w:rPr>
      <w:t>1</w:t>
    </w:r>
    <w:r w:rsidR="008713A2" w:rsidRPr="00EA2D6D">
      <w:rPr>
        <w:rFonts w:ascii="Arial Narrow" w:hAnsi="Arial Narrow"/>
        <w:sz w:val="18"/>
        <w:szCs w:val="18"/>
      </w:rPr>
      <w:fldChar w:fldCharType="end"/>
    </w:r>
    <w:r w:rsidR="008713A2" w:rsidRPr="00EA2D6D">
      <w:rPr>
        <w:rFonts w:ascii="Arial Narrow" w:hAnsi="Arial Narrow"/>
        <w:sz w:val="18"/>
        <w:szCs w:val="18"/>
      </w:rPr>
      <w:t xml:space="preserve"> </w:t>
    </w:r>
    <w:r w:rsidR="008713A2" w:rsidRPr="008713A2">
      <w:rPr>
        <w:rFonts w:ascii="Arial Narrow" w:hAnsi="Arial Narrow"/>
        <w:sz w:val="18"/>
        <w:szCs w:val="18"/>
      </w:rPr>
      <w:t xml:space="preserve">of </w:t>
    </w:r>
    <w:r w:rsidR="008713A2" w:rsidRPr="00EA2D6D">
      <w:rPr>
        <w:rFonts w:ascii="Arial Narrow" w:hAnsi="Arial Narrow"/>
        <w:sz w:val="18"/>
        <w:szCs w:val="18"/>
      </w:rPr>
      <w:fldChar w:fldCharType="begin"/>
    </w:r>
    <w:r w:rsidR="008713A2" w:rsidRPr="00EA2D6D">
      <w:rPr>
        <w:rFonts w:ascii="Arial Narrow" w:hAnsi="Arial Narrow"/>
        <w:sz w:val="18"/>
        <w:szCs w:val="18"/>
      </w:rPr>
      <w:instrText xml:space="preserve"> NUMPAGES  \* Arabic  \* MERGEFORMAT </w:instrText>
    </w:r>
    <w:r w:rsidR="008713A2" w:rsidRPr="00EA2D6D">
      <w:rPr>
        <w:rFonts w:ascii="Arial Narrow" w:hAnsi="Arial Narrow"/>
        <w:sz w:val="18"/>
        <w:szCs w:val="18"/>
      </w:rPr>
      <w:fldChar w:fldCharType="separate"/>
    </w:r>
    <w:r w:rsidR="008713A2" w:rsidRPr="00EA2D6D">
      <w:rPr>
        <w:rFonts w:ascii="Arial Narrow" w:hAnsi="Arial Narrow"/>
        <w:noProof/>
        <w:sz w:val="18"/>
        <w:szCs w:val="18"/>
      </w:rPr>
      <w:t>2</w:t>
    </w:r>
    <w:r w:rsidR="008713A2" w:rsidRPr="00EA2D6D">
      <w:rPr>
        <w:rFonts w:ascii="Arial Narrow" w:hAnsi="Arial Narrow"/>
        <w:sz w:val="18"/>
        <w:szCs w:val="18"/>
      </w:rPr>
      <w:fldChar w:fldCharType="end"/>
    </w:r>
    <w:r w:rsidR="008713A2">
      <w:rPr>
        <w:rFonts w:ascii="Arial Narrow" w:hAnsi="Arial Narrow"/>
        <w:sz w:val="18"/>
        <w:szCs w:val="18"/>
      </w:rPr>
      <w:br/>
    </w:r>
    <w:r w:rsidR="0095733B" w:rsidRPr="00F57AEA">
      <w:rPr>
        <w:rFonts w:ascii="Arial Narrow" w:hAnsi="Arial Narrow"/>
        <w:sz w:val="18"/>
        <w:szCs w:val="18"/>
      </w:rPr>
      <w:t>Washington State Employment Security Department</w:t>
    </w:r>
    <w:r w:rsidR="00EA2D6D">
      <w:rPr>
        <w:rFonts w:ascii="Arial Narrow" w:hAnsi="Arial Narrow"/>
        <w:sz w:val="18"/>
        <w:szCs w:val="18"/>
      </w:rPr>
      <w:tab/>
    </w:r>
    <w:r w:rsidR="00EA2D6D" w:rsidRPr="00F57AEA">
      <w:rPr>
        <w:rFonts w:ascii="Arial Narrow" w:hAnsi="Arial Narrow"/>
        <w:noProof/>
        <w:sz w:val="18"/>
        <w:szCs w:val="18"/>
      </w:rPr>
      <w:t xml:space="preserve">October </w:t>
    </w:r>
    <w:r w:rsidR="00C21E33">
      <w:rPr>
        <w:rFonts w:ascii="Arial Narrow" w:hAnsi="Arial Narrow"/>
        <w:noProof/>
        <w:sz w:val="18"/>
        <w:szCs w:val="18"/>
      </w:rPr>
      <w:t>26</w:t>
    </w:r>
    <w:r w:rsidR="00EA2D6D" w:rsidRPr="00F57AEA">
      <w:rPr>
        <w:rFonts w:ascii="Arial Narrow" w:hAnsi="Arial Narrow"/>
        <w:noProof/>
        <w:sz w:val="18"/>
        <w:szCs w:val="18"/>
      </w:rPr>
      <w:t>, 2021</w:t>
    </w:r>
  </w:p>
  <w:p w14:paraId="58F65C18" w14:textId="450CE896" w:rsidR="00243955" w:rsidRPr="00F57AEA" w:rsidRDefault="0095733B" w:rsidP="00EA2D6D">
    <w:pPr>
      <w:tabs>
        <w:tab w:val="right" w:pos="9360"/>
      </w:tabs>
      <w:spacing w:before="0" w:after="0"/>
      <w:rPr>
        <w:rFonts w:ascii="Arial Narrow" w:hAnsi="Arial Narrow"/>
        <w:sz w:val="18"/>
        <w:szCs w:val="18"/>
      </w:rPr>
    </w:pPr>
    <w:r w:rsidRPr="00F57AEA">
      <w:rPr>
        <w:rFonts w:ascii="Arial Narrow" w:hAnsi="Arial Narrow"/>
        <w:sz w:val="18"/>
        <w:szCs w:val="18"/>
      </w:rPr>
      <w:t>Data Architecture, Transformation and Analytics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C012" w14:textId="77777777" w:rsidR="00DC08A6" w:rsidRDefault="00DC08A6">
      <w:pPr>
        <w:spacing w:after="0"/>
      </w:pPr>
      <w:r>
        <w:separator/>
      </w:r>
    </w:p>
  </w:footnote>
  <w:footnote w:type="continuationSeparator" w:id="0">
    <w:p w14:paraId="2FD5710D" w14:textId="77777777" w:rsidR="00DC08A6" w:rsidRDefault="00DC08A6">
      <w:pPr>
        <w:spacing w:after="0"/>
      </w:pPr>
      <w:r>
        <w:continuationSeparator/>
      </w:r>
    </w:p>
  </w:footnote>
  <w:footnote w:type="continuationNotice" w:id="1">
    <w:p w14:paraId="1301242B" w14:textId="77777777" w:rsidR="00DC08A6" w:rsidRDefault="00DC08A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3F4A"/>
    <w:multiLevelType w:val="multilevel"/>
    <w:tmpl w:val="8DE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6CE8"/>
    <w:multiLevelType w:val="hybridMultilevel"/>
    <w:tmpl w:val="9BD4A4EC"/>
    <w:lvl w:ilvl="0" w:tplc="E190E88C">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C15165"/>
    <w:multiLevelType w:val="hybridMultilevel"/>
    <w:tmpl w:val="A73634DC"/>
    <w:lvl w:ilvl="0" w:tplc="00FE50F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950E09"/>
    <w:multiLevelType w:val="hybridMultilevel"/>
    <w:tmpl w:val="64A6D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9A3D52"/>
    <w:multiLevelType w:val="hybridMultilevel"/>
    <w:tmpl w:val="577ED660"/>
    <w:lvl w:ilvl="0" w:tplc="00FE50F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46100C"/>
    <w:multiLevelType w:val="multilevel"/>
    <w:tmpl w:val="87204B7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 w15:restartNumberingAfterBreak="0">
    <w:nsid w:val="494B7AAF"/>
    <w:multiLevelType w:val="hybridMultilevel"/>
    <w:tmpl w:val="62BC4ED2"/>
    <w:lvl w:ilvl="0" w:tplc="88F24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A1335F"/>
    <w:multiLevelType w:val="hybridMultilevel"/>
    <w:tmpl w:val="A95CCFC8"/>
    <w:lvl w:ilvl="0" w:tplc="C8A638FC">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8" w15:restartNumberingAfterBreak="0">
    <w:nsid w:val="5B7A2C59"/>
    <w:multiLevelType w:val="hybridMultilevel"/>
    <w:tmpl w:val="33E09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537337"/>
    <w:multiLevelType w:val="hybridMultilevel"/>
    <w:tmpl w:val="CB5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AD6693"/>
    <w:multiLevelType w:val="hybridMultilevel"/>
    <w:tmpl w:val="2D7C5088"/>
    <w:lvl w:ilvl="0" w:tplc="10F26146">
      <w:start w:val="6"/>
      <w:numFmt w:val="bullet"/>
      <w:lvlText w:val="•"/>
      <w:lvlJc w:val="left"/>
      <w:pPr>
        <w:ind w:left="1800" w:hanging="108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DD3D2D"/>
    <w:multiLevelType w:val="hybridMultilevel"/>
    <w:tmpl w:val="2E6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15934"/>
    <w:multiLevelType w:val="hybridMultilevel"/>
    <w:tmpl w:val="CB226886"/>
    <w:lvl w:ilvl="0" w:tplc="E190E88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0"/>
  </w:num>
  <w:num w:numId="6">
    <w:abstractNumId w:val="5"/>
  </w:num>
  <w:num w:numId="7">
    <w:abstractNumId w:val="9"/>
  </w:num>
  <w:num w:numId="8">
    <w:abstractNumId w:val="3"/>
  </w:num>
  <w:num w:numId="9">
    <w:abstractNumId w:val="4"/>
  </w:num>
  <w:num w:numId="10">
    <w:abstractNumId w:val="2"/>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64"/>
    <w:rsid w:val="00004EAE"/>
    <w:rsid w:val="00007F7F"/>
    <w:rsid w:val="000335EA"/>
    <w:rsid w:val="00035755"/>
    <w:rsid w:val="00045ECC"/>
    <w:rsid w:val="00050C53"/>
    <w:rsid w:val="000577FF"/>
    <w:rsid w:val="00057828"/>
    <w:rsid w:val="00077A2F"/>
    <w:rsid w:val="00090ECA"/>
    <w:rsid w:val="000A28CD"/>
    <w:rsid w:val="000B3018"/>
    <w:rsid w:val="000C1337"/>
    <w:rsid w:val="000C273E"/>
    <w:rsid w:val="000D737B"/>
    <w:rsid w:val="000E17A3"/>
    <w:rsid w:val="00113AA6"/>
    <w:rsid w:val="00120BF2"/>
    <w:rsid w:val="001217F5"/>
    <w:rsid w:val="001223D0"/>
    <w:rsid w:val="00134758"/>
    <w:rsid w:val="001439C7"/>
    <w:rsid w:val="0015209D"/>
    <w:rsid w:val="001640C7"/>
    <w:rsid w:val="00187E23"/>
    <w:rsid w:val="00191564"/>
    <w:rsid w:val="001A0C9B"/>
    <w:rsid w:val="001B343D"/>
    <w:rsid w:val="001B7060"/>
    <w:rsid w:val="001C0520"/>
    <w:rsid w:val="001D5E48"/>
    <w:rsid w:val="001D7121"/>
    <w:rsid w:val="001E1CA4"/>
    <w:rsid w:val="001E3344"/>
    <w:rsid w:val="001F08CA"/>
    <w:rsid w:val="001F2211"/>
    <w:rsid w:val="00215C40"/>
    <w:rsid w:val="00233BCB"/>
    <w:rsid w:val="00243955"/>
    <w:rsid w:val="00253D33"/>
    <w:rsid w:val="00257810"/>
    <w:rsid w:val="00283B6B"/>
    <w:rsid w:val="0028486E"/>
    <w:rsid w:val="0029406F"/>
    <w:rsid w:val="002A68F1"/>
    <w:rsid w:val="002B734F"/>
    <w:rsid w:val="002C01F8"/>
    <w:rsid w:val="002C3D47"/>
    <w:rsid w:val="002E36FC"/>
    <w:rsid w:val="002E3AF8"/>
    <w:rsid w:val="002F0A06"/>
    <w:rsid w:val="003034BE"/>
    <w:rsid w:val="003063A3"/>
    <w:rsid w:val="00330A8F"/>
    <w:rsid w:val="00347DB6"/>
    <w:rsid w:val="00351B77"/>
    <w:rsid w:val="00352BCC"/>
    <w:rsid w:val="00372B13"/>
    <w:rsid w:val="00386F87"/>
    <w:rsid w:val="003873DB"/>
    <w:rsid w:val="00394ED8"/>
    <w:rsid w:val="003D21D4"/>
    <w:rsid w:val="003F4E56"/>
    <w:rsid w:val="00404DB4"/>
    <w:rsid w:val="0043609A"/>
    <w:rsid w:val="004608A6"/>
    <w:rsid w:val="0046166F"/>
    <w:rsid w:val="00461A5D"/>
    <w:rsid w:val="00465D43"/>
    <w:rsid w:val="00485775"/>
    <w:rsid w:val="00492352"/>
    <w:rsid w:val="004A3D46"/>
    <w:rsid w:val="004A49C4"/>
    <w:rsid w:val="004B384E"/>
    <w:rsid w:val="004B6D41"/>
    <w:rsid w:val="004C010F"/>
    <w:rsid w:val="004C6FFB"/>
    <w:rsid w:val="004D3CE8"/>
    <w:rsid w:val="004D6D00"/>
    <w:rsid w:val="004E05D9"/>
    <w:rsid w:val="00502B7C"/>
    <w:rsid w:val="005057BD"/>
    <w:rsid w:val="00530E1D"/>
    <w:rsid w:val="00544A57"/>
    <w:rsid w:val="00556CD8"/>
    <w:rsid w:val="00577CCA"/>
    <w:rsid w:val="0058322B"/>
    <w:rsid w:val="005B1ED4"/>
    <w:rsid w:val="005B271E"/>
    <w:rsid w:val="005B3B0C"/>
    <w:rsid w:val="005C3BFF"/>
    <w:rsid w:val="005D171E"/>
    <w:rsid w:val="005F4C78"/>
    <w:rsid w:val="00600BAE"/>
    <w:rsid w:val="0062102E"/>
    <w:rsid w:val="00624BDB"/>
    <w:rsid w:val="00636AF1"/>
    <w:rsid w:val="00636B5C"/>
    <w:rsid w:val="00643922"/>
    <w:rsid w:val="00651476"/>
    <w:rsid w:val="006678BE"/>
    <w:rsid w:val="00671246"/>
    <w:rsid w:val="0068328E"/>
    <w:rsid w:val="0069101D"/>
    <w:rsid w:val="00694CF2"/>
    <w:rsid w:val="006C033A"/>
    <w:rsid w:val="006C051C"/>
    <w:rsid w:val="006C63D6"/>
    <w:rsid w:val="006F226D"/>
    <w:rsid w:val="0070202E"/>
    <w:rsid w:val="00704D81"/>
    <w:rsid w:val="007061D2"/>
    <w:rsid w:val="00706C5B"/>
    <w:rsid w:val="00710CAF"/>
    <w:rsid w:val="00716746"/>
    <w:rsid w:val="0075066E"/>
    <w:rsid w:val="00763464"/>
    <w:rsid w:val="007771A0"/>
    <w:rsid w:val="00792949"/>
    <w:rsid w:val="007A7EFF"/>
    <w:rsid w:val="007B39DC"/>
    <w:rsid w:val="007B6EEC"/>
    <w:rsid w:val="007C444F"/>
    <w:rsid w:val="007C5B0C"/>
    <w:rsid w:val="007D24EA"/>
    <w:rsid w:val="007D3B47"/>
    <w:rsid w:val="007D6C9D"/>
    <w:rsid w:val="007E7E90"/>
    <w:rsid w:val="00804717"/>
    <w:rsid w:val="00810030"/>
    <w:rsid w:val="0081631A"/>
    <w:rsid w:val="00835DC8"/>
    <w:rsid w:val="00840EFC"/>
    <w:rsid w:val="008556AD"/>
    <w:rsid w:val="00862059"/>
    <w:rsid w:val="008713A2"/>
    <w:rsid w:val="00873307"/>
    <w:rsid w:val="008767DD"/>
    <w:rsid w:val="008849C9"/>
    <w:rsid w:val="008A06A4"/>
    <w:rsid w:val="008B45C7"/>
    <w:rsid w:val="008B7836"/>
    <w:rsid w:val="008C31B4"/>
    <w:rsid w:val="008D3D7D"/>
    <w:rsid w:val="008D69CD"/>
    <w:rsid w:val="0090630C"/>
    <w:rsid w:val="009065BD"/>
    <w:rsid w:val="009071C8"/>
    <w:rsid w:val="00933DDA"/>
    <w:rsid w:val="00951C35"/>
    <w:rsid w:val="0095733B"/>
    <w:rsid w:val="00986D2B"/>
    <w:rsid w:val="009A5C22"/>
    <w:rsid w:val="009A734D"/>
    <w:rsid w:val="009C56A9"/>
    <w:rsid w:val="009D4845"/>
    <w:rsid w:val="00A24E3F"/>
    <w:rsid w:val="00A25714"/>
    <w:rsid w:val="00A27ED9"/>
    <w:rsid w:val="00A37DC6"/>
    <w:rsid w:val="00A431F6"/>
    <w:rsid w:val="00A5207F"/>
    <w:rsid w:val="00A53DDB"/>
    <w:rsid w:val="00A54D79"/>
    <w:rsid w:val="00A61052"/>
    <w:rsid w:val="00A7705C"/>
    <w:rsid w:val="00A83F2B"/>
    <w:rsid w:val="00A979C4"/>
    <w:rsid w:val="00AB1F76"/>
    <w:rsid w:val="00AE2B1F"/>
    <w:rsid w:val="00AF620D"/>
    <w:rsid w:val="00B000AE"/>
    <w:rsid w:val="00B14209"/>
    <w:rsid w:val="00B347B6"/>
    <w:rsid w:val="00B40B71"/>
    <w:rsid w:val="00B57A99"/>
    <w:rsid w:val="00B6004A"/>
    <w:rsid w:val="00B82C8E"/>
    <w:rsid w:val="00B875F4"/>
    <w:rsid w:val="00BD4DB3"/>
    <w:rsid w:val="00BE0F24"/>
    <w:rsid w:val="00BE7182"/>
    <w:rsid w:val="00BF6F74"/>
    <w:rsid w:val="00C004A4"/>
    <w:rsid w:val="00C03059"/>
    <w:rsid w:val="00C06E5B"/>
    <w:rsid w:val="00C17F69"/>
    <w:rsid w:val="00C21E33"/>
    <w:rsid w:val="00C453C6"/>
    <w:rsid w:val="00C5227F"/>
    <w:rsid w:val="00C82846"/>
    <w:rsid w:val="00C93387"/>
    <w:rsid w:val="00C97EA9"/>
    <w:rsid w:val="00CA182A"/>
    <w:rsid w:val="00CB5EE1"/>
    <w:rsid w:val="00CC2ED5"/>
    <w:rsid w:val="00CD30F9"/>
    <w:rsid w:val="00CE1301"/>
    <w:rsid w:val="00CF0226"/>
    <w:rsid w:val="00D054DF"/>
    <w:rsid w:val="00D174F4"/>
    <w:rsid w:val="00D303BA"/>
    <w:rsid w:val="00D47B44"/>
    <w:rsid w:val="00D64E72"/>
    <w:rsid w:val="00D700B2"/>
    <w:rsid w:val="00D837F7"/>
    <w:rsid w:val="00D8557F"/>
    <w:rsid w:val="00DA6D57"/>
    <w:rsid w:val="00DC08A6"/>
    <w:rsid w:val="00DC4ABA"/>
    <w:rsid w:val="00DC77B5"/>
    <w:rsid w:val="00DE204B"/>
    <w:rsid w:val="00DF7542"/>
    <w:rsid w:val="00E21AC0"/>
    <w:rsid w:val="00E35989"/>
    <w:rsid w:val="00E47C42"/>
    <w:rsid w:val="00E74B73"/>
    <w:rsid w:val="00E85675"/>
    <w:rsid w:val="00E85C57"/>
    <w:rsid w:val="00E87D21"/>
    <w:rsid w:val="00E87DC3"/>
    <w:rsid w:val="00EA08C5"/>
    <w:rsid w:val="00EA2D6D"/>
    <w:rsid w:val="00EA7876"/>
    <w:rsid w:val="00EC2C64"/>
    <w:rsid w:val="00ED7156"/>
    <w:rsid w:val="00EF3E7C"/>
    <w:rsid w:val="00EF52EC"/>
    <w:rsid w:val="00F05736"/>
    <w:rsid w:val="00F150D8"/>
    <w:rsid w:val="00F233C2"/>
    <w:rsid w:val="00F25553"/>
    <w:rsid w:val="00F34529"/>
    <w:rsid w:val="00F579D5"/>
    <w:rsid w:val="00F57AEA"/>
    <w:rsid w:val="00F721DB"/>
    <w:rsid w:val="00F80809"/>
    <w:rsid w:val="00FC3A43"/>
    <w:rsid w:val="00FC4E00"/>
    <w:rsid w:val="00FD5664"/>
    <w:rsid w:val="00FF4133"/>
    <w:rsid w:val="6BC81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2881C"/>
  <w15:docId w15:val="{918D50A0-ABCE-479D-AF3D-F15B04B0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AE"/>
    <w:pPr>
      <w:spacing w:before="120" w:after="120" w:line="240" w:lineRule="auto"/>
    </w:pPr>
    <w:rPr>
      <w:rFonts w:ascii="Garamond" w:hAnsi="Garamond"/>
      <w:sz w:val="24"/>
    </w:rPr>
  </w:style>
  <w:style w:type="paragraph" w:styleId="Heading1">
    <w:name w:val="heading 1"/>
    <w:basedOn w:val="Normal"/>
    <w:next w:val="Normal"/>
    <w:link w:val="Heading1Char"/>
    <w:uiPriority w:val="9"/>
    <w:qFormat/>
    <w:rsid w:val="002C01F8"/>
    <w:pPr>
      <w:keepNext/>
      <w:keepLines/>
      <w:spacing w:before="240" w:after="0"/>
      <w:outlineLvl w:val="0"/>
    </w:pPr>
    <w:rPr>
      <w:rFonts w:ascii="Arial" w:eastAsiaTheme="majorEastAsia" w:hAnsi="Arial" w:cstheme="majorBidi"/>
      <w:b/>
      <w:color w:val="002060"/>
      <w:szCs w:val="32"/>
    </w:rPr>
  </w:style>
  <w:style w:type="paragraph" w:styleId="Heading2">
    <w:name w:val="heading 2"/>
    <w:basedOn w:val="Normal"/>
    <w:next w:val="Normal"/>
    <w:link w:val="Heading2Char"/>
    <w:uiPriority w:val="9"/>
    <w:unhideWhenUsed/>
    <w:qFormat/>
    <w:rsid w:val="00A7705C"/>
    <w:pPr>
      <w:keepNext/>
      <w:keepLines/>
      <w:outlineLvl w:val="1"/>
    </w:pPr>
    <w:rPr>
      <w:rFonts w:eastAsiaTheme="majorEastAsia" w:cstheme="majorBidi"/>
      <w:b/>
      <w:color w:val="002060"/>
      <w:szCs w:val="26"/>
    </w:rPr>
  </w:style>
  <w:style w:type="paragraph" w:styleId="Heading3">
    <w:name w:val="heading 3"/>
    <w:basedOn w:val="Normal"/>
    <w:next w:val="Normal"/>
    <w:link w:val="Heading3Char"/>
    <w:uiPriority w:val="9"/>
    <w:unhideWhenUsed/>
    <w:qFormat/>
    <w:rsid w:val="0048577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49"/>
    <w:pPr>
      <w:ind w:left="720"/>
      <w:contextualSpacing/>
    </w:pPr>
  </w:style>
  <w:style w:type="character" w:customStyle="1" w:styleId="Heading2Char">
    <w:name w:val="Heading 2 Char"/>
    <w:basedOn w:val="DefaultParagraphFont"/>
    <w:link w:val="Heading2"/>
    <w:uiPriority w:val="9"/>
    <w:rsid w:val="00A7705C"/>
    <w:rPr>
      <w:rFonts w:ascii="Garamond" w:eastAsiaTheme="majorEastAsia" w:hAnsi="Garamond" w:cstheme="majorBidi"/>
      <w:b/>
      <w:color w:val="002060"/>
      <w:sz w:val="24"/>
      <w:szCs w:val="26"/>
    </w:rPr>
  </w:style>
  <w:style w:type="character" w:customStyle="1" w:styleId="Heading3Char">
    <w:name w:val="Heading 3 Char"/>
    <w:basedOn w:val="DefaultParagraphFont"/>
    <w:link w:val="Heading3"/>
    <w:uiPriority w:val="9"/>
    <w:rsid w:val="0048577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85775"/>
    <w:rPr>
      <w:b/>
      <w:bCs/>
    </w:rPr>
  </w:style>
  <w:style w:type="character" w:styleId="CommentReference">
    <w:name w:val="annotation reference"/>
    <w:basedOn w:val="DefaultParagraphFont"/>
    <w:uiPriority w:val="99"/>
    <w:semiHidden/>
    <w:unhideWhenUsed/>
    <w:rsid w:val="003D21D4"/>
    <w:rPr>
      <w:sz w:val="16"/>
      <w:szCs w:val="16"/>
    </w:rPr>
  </w:style>
  <w:style w:type="paragraph" w:styleId="CommentText">
    <w:name w:val="annotation text"/>
    <w:basedOn w:val="Normal"/>
    <w:link w:val="CommentTextChar"/>
    <w:uiPriority w:val="99"/>
    <w:semiHidden/>
    <w:unhideWhenUsed/>
    <w:rsid w:val="003D21D4"/>
    <w:rPr>
      <w:sz w:val="20"/>
      <w:szCs w:val="20"/>
    </w:rPr>
  </w:style>
  <w:style w:type="character" w:customStyle="1" w:styleId="CommentTextChar">
    <w:name w:val="Comment Text Char"/>
    <w:basedOn w:val="DefaultParagraphFont"/>
    <w:link w:val="CommentText"/>
    <w:uiPriority w:val="99"/>
    <w:semiHidden/>
    <w:rsid w:val="003D21D4"/>
    <w:rPr>
      <w:sz w:val="20"/>
      <w:szCs w:val="20"/>
    </w:rPr>
  </w:style>
  <w:style w:type="paragraph" w:styleId="CommentSubject">
    <w:name w:val="annotation subject"/>
    <w:basedOn w:val="CommentText"/>
    <w:next w:val="CommentText"/>
    <w:link w:val="CommentSubjectChar"/>
    <w:uiPriority w:val="99"/>
    <w:semiHidden/>
    <w:unhideWhenUsed/>
    <w:rsid w:val="003D21D4"/>
    <w:rPr>
      <w:b/>
      <w:bCs/>
    </w:rPr>
  </w:style>
  <w:style w:type="character" w:customStyle="1" w:styleId="CommentSubjectChar">
    <w:name w:val="Comment Subject Char"/>
    <w:basedOn w:val="CommentTextChar"/>
    <w:link w:val="CommentSubject"/>
    <w:uiPriority w:val="99"/>
    <w:semiHidden/>
    <w:rsid w:val="003D21D4"/>
    <w:rPr>
      <w:b/>
      <w:bCs/>
      <w:sz w:val="20"/>
      <w:szCs w:val="20"/>
    </w:rPr>
  </w:style>
  <w:style w:type="paragraph" w:styleId="BalloonText">
    <w:name w:val="Balloon Text"/>
    <w:basedOn w:val="Normal"/>
    <w:link w:val="BalloonTextChar"/>
    <w:uiPriority w:val="99"/>
    <w:semiHidden/>
    <w:unhideWhenUsed/>
    <w:rsid w:val="003D2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D4"/>
    <w:rPr>
      <w:rFonts w:ascii="Segoe UI" w:hAnsi="Segoe UI" w:cs="Segoe UI"/>
      <w:sz w:val="18"/>
      <w:szCs w:val="18"/>
    </w:rPr>
  </w:style>
  <w:style w:type="paragraph" w:styleId="Header">
    <w:name w:val="header"/>
    <w:basedOn w:val="Normal"/>
    <w:link w:val="HeaderChar"/>
    <w:uiPriority w:val="99"/>
    <w:unhideWhenUsed/>
    <w:rsid w:val="003D21D4"/>
    <w:pPr>
      <w:tabs>
        <w:tab w:val="center" w:pos="4680"/>
        <w:tab w:val="right" w:pos="9360"/>
      </w:tabs>
      <w:spacing w:after="0"/>
    </w:pPr>
  </w:style>
  <w:style w:type="character" w:customStyle="1" w:styleId="HeaderChar">
    <w:name w:val="Header Char"/>
    <w:basedOn w:val="DefaultParagraphFont"/>
    <w:link w:val="Header"/>
    <w:uiPriority w:val="99"/>
    <w:rsid w:val="003D21D4"/>
  </w:style>
  <w:style w:type="paragraph" w:styleId="Footer">
    <w:name w:val="footer"/>
    <w:basedOn w:val="Normal"/>
    <w:link w:val="FooterChar"/>
    <w:uiPriority w:val="99"/>
    <w:unhideWhenUsed/>
    <w:rsid w:val="003D21D4"/>
    <w:pPr>
      <w:tabs>
        <w:tab w:val="center" w:pos="4680"/>
        <w:tab w:val="right" w:pos="9360"/>
      </w:tabs>
      <w:spacing w:after="0"/>
    </w:pPr>
  </w:style>
  <w:style w:type="character" w:customStyle="1" w:styleId="FooterChar">
    <w:name w:val="Footer Char"/>
    <w:basedOn w:val="DefaultParagraphFont"/>
    <w:link w:val="Footer"/>
    <w:uiPriority w:val="99"/>
    <w:rsid w:val="003D21D4"/>
  </w:style>
  <w:style w:type="character" w:styleId="Hyperlink">
    <w:name w:val="Hyperlink"/>
    <w:basedOn w:val="DefaultParagraphFont"/>
    <w:uiPriority w:val="99"/>
    <w:unhideWhenUsed/>
    <w:rsid w:val="0075066E"/>
    <w:rPr>
      <w:color w:val="0000FF" w:themeColor="hyperlink"/>
      <w:u w:val="single"/>
    </w:rPr>
  </w:style>
  <w:style w:type="character" w:styleId="UnresolvedMention">
    <w:name w:val="Unresolved Mention"/>
    <w:basedOn w:val="DefaultParagraphFont"/>
    <w:uiPriority w:val="99"/>
    <w:semiHidden/>
    <w:unhideWhenUsed/>
    <w:rsid w:val="0075066E"/>
    <w:rPr>
      <w:color w:val="605E5C"/>
      <w:shd w:val="clear" w:color="auto" w:fill="E1DFDD"/>
    </w:rPr>
  </w:style>
  <w:style w:type="character" w:styleId="FollowedHyperlink">
    <w:name w:val="FollowedHyperlink"/>
    <w:basedOn w:val="DefaultParagraphFont"/>
    <w:uiPriority w:val="99"/>
    <w:semiHidden/>
    <w:unhideWhenUsed/>
    <w:rsid w:val="005C3BFF"/>
    <w:rPr>
      <w:color w:val="800080" w:themeColor="followedHyperlink"/>
      <w:u w:val="single"/>
    </w:rPr>
  </w:style>
  <w:style w:type="character" w:customStyle="1" w:styleId="Heading1Char">
    <w:name w:val="Heading 1 Char"/>
    <w:basedOn w:val="DefaultParagraphFont"/>
    <w:link w:val="Heading1"/>
    <w:uiPriority w:val="9"/>
    <w:rsid w:val="002C01F8"/>
    <w:rPr>
      <w:rFonts w:ascii="Arial" w:eastAsiaTheme="majorEastAsia" w:hAnsi="Arial" w:cstheme="majorBidi"/>
      <w:b/>
      <w:color w:val="002060"/>
      <w:sz w:val="24"/>
      <w:szCs w:val="32"/>
    </w:rPr>
  </w:style>
  <w:style w:type="paragraph" w:styleId="Revision">
    <w:name w:val="Revision"/>
    <w:hidden/>
    <w:uiPriority w:val="99"/>
    <w:semiHidden/>
    <w:rsid w:val="008B7836"/>
    <w:pPr>
      <w:widowControl/>
      <w:spacing w:after="0" w:line="240" w:lineRule="auto"/>
    </w:pPr>
  </w:style>
  <w:style w:type="paragraph" w:customStyle="1" w:styleId="Default">
    <w:name w:val="Default"/>
    <w:rsid w:val="004D3CE8"/>
    <w:pPr>
      <w:widowControl/>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59"/>
    <w:rsid w:val="005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A28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D1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00AE"/>
    <w:pPr>
      <w:widowControl/>
      <w:spacing w:before="100" w:beforeAutospacing="1" w:after="100" w:afterAutospacing="1"/>
    </w:pPr>
    <w:rPr>
      <w:rFonts w:ascii="Times New Roman" w:eastAsia="Times New Roman" w:hAnsi="Times New Roman" w:cs="Times New Roman"/>
      <w:szCs w:val="24"/>
    </w:rPr>
  </w:style>
  <w:style w:type="paragraph" w:customStyle="1" w:styleId="rptsectiontitle">
    <w:name w:val="rpt_section_title"/>
    <w:basedOn w:val="Normal"/>
    <w:rsid w:val="00B000AE"/>
    <w:pPr>
      <w:widowControl/>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87314">
      <w:bodyDiv w:val="1"/>
      <w:marLeft w:val="0"/>
      <w:marRight w:val="0"/>
      <w:marTop w:val="0"/>
      <w:marBottom w:val="0"/>
      <w:divBdr>
        <w:top w:val="none" w:sz="0" w:space="0" w:color="auto"/>
        <w:left w:val="none" w:sz="0" w:space="0" w:color="auto"/>
        <w:bottom w:val="none" w:sz="0" w:space="0" w:color="auto"/>
        <w:right w:val="none" w:sz="0" w:space="0" w:color="auto"/>
      </w:divBdr>
    </w:div>
    <w:div w:id="1012412040">
      <w:bodyDiv w:val="1"/>
      <w:marLeft w:val="0"/>
      <w:marRight w:val="0"/>
      <w:marTop w:val="0"/>
      <w:marBottom w:val="0"/>
      <w:divBdr>
        <w:top w:val="none" w:sz="0" w:space="0" w:color="auto"/>
        <w:left w:val="none" w:sz="0" w:space="0" w:color="auto"/>
        <w:bottom w:val="none" w:sz="0" w:space="0" w:color="auto"/>
        <w:right w:val="none" w:sz="0" w:space="0" w:color="auto"/>
      </w:divBdr>
    </w:div>
    <w:div w:id="1623075184">
      <w:bodyDiv w:val="1"/>
      <w:marLeft w:val="0"/>
      <w:marRight w:val="0"/>
      <w:marTop w:val="0"/>
      <w:marBottom w:val="0"/>
      <w:divBdr>
        <w:top w:val="none" w:sz="0" w:space="0" w:color="auto"/>
        <w:left w:val="none" w:sz="0" w:space="0" w:color="auto"/>
        <w:bottom w:val="none" w:sz="0" w:space="0" w:color="auto"/>
        <w:right w:val="none" w:sz="0" w:space="0" w:color="auto"/>
      </w:divBdr>
    </w:div>
    <w:div w:id="1721786507">
      <w:bodyDiv w:val="1"/>
      <w:marLeft w:val="0"/>
      <w:marRight w:val="0"/>
      <w:marTop w:val="0"/>
      <w:marBottom w:val="0"/>
      <w:divBdr>
        <w:top w:val="none" w:sz="0" w:space="0" w:color="auto"/>
        <w:left w:val="none" w:sz="0" w:space="0" w:color="auto"/>
        <w:bottom w:val="none" w:sz="0" w:space="0" w:color="auto"/>
        <w:right w:val="none" w:sz="0" w:space="0" w:color="auto"/>
      </w:divBdr>
      <w:divsChild>
        <w:div w:id="1180005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dorchardstorage.blob.core.windows.net/esdwa/Default/ESDWAGOV/labor-market-info/Libraries/Industry-reports/Employment-projections/2019%20Employment%20Projections%20Technical%20Report.pdf" TargetMode="External"/><Relationship Id="rId18" Type="http://schemas.openxmlformats.org/officeDocument/2006/relationships/hyperlink" Target="https://media.esd.wa.gov/esdwa/Default/ESDWAGOV/labor-market-info/Libraries/Economic-reports/MER/MER%202020/MER-2021-08.pdf" TargetMode="External"/><Relationship Id="rId26" Type="http://schemas.openxmlformats.org/officeDocument/2006/relationships/hyperlink" Target="https://esd.wa.gov/labormarketinfo/unemployment-insurance-data" TargetMode="External"/><Relationship Id="rId39" Type="http://schemas.openxmlformats.org/officeDocument/2006/relationships/hyperlink" Target="https://esd.wa.gov/labormarketinfo/projections" TargetMode="External"/><Relationship Id="rId21" Type="http://schemas.openxmlformats.org/officeDocument/2006/relationships/hyperlink" Target="https://esd.wa.gov/labormarketinfo/employer-demand" TargetMode="External"/><Relationship Id="rId34" Type="http://schemas.openxmlformats.org/officeDocument/2006/relationships/hyperlink" Target="https://esd.wa.gov/labormarketinfo/annual-report" TargetMode="External"/><Relationship Id="rId42" Type="http://schemas.openxmlformats.org/officeDocument/2006/relationships/hyperlink" Target="https://esd.wa.gov/labormarketinfo/median-hourly-wages" TargetMode="External"/><Relationship Id="rId47" Type="http://schemas.openxmlformats.org/officeDocument/2006/relationships/hyperlink" Target="https://esd.wa.gov/labormarketinfo/supply-demand-report" TargetMode="External"/><Relationship Id="rId50" Type="http://schemas.openxmlformats.org/officeDocument/2006/relationships/hyperlink" Target="https://data.wa.gov/browse?category=Employment" TargetMode="External"/><Relationship Id="rId55" Type="http://schemas.openxmlformats.org/officeDocument/2006/relationships/hyperlink" Target="https://nces.ed.gov/programs/slds/state.asp?stateabbr=WA" TargetMode="External"/><Relationship Id="rId7" Type="http://schemas.openxmlformats.org/officeDocument/2006/relationships/settings" Target="settings.xml"/><Relationship Id="rId12" Type="http://schemas.openxmlformats.org/officeDocument/2006/relationships/hyperlink" Target="https://esd.wa.gov/labormarketinfo/projections" TargetMode="External"/><Relationship Id="rId17" Type="http://schemas.openxmlformats.org/officeDocument/2006/relationships/hyperlink" Target="https://esd.wa.gov/2021-symposium" TargetMode="External"/><Relationship Id="rId25" Type="http://schemas.openxmlformats.org/officeDocument/2006/relationships/hyperlink" Target="https://esd.wa.gov/labormarketinfo/unemployment-insurance-data" TargetMode="External"/><Relationship Id="rId33" Type="http://schemas.openxmlformats.org/officeDocument/2006/relationships/hyperlink" Target="https://esd.wa.gov/find-an-employer" TargetMode="External"/><Relationship Id="rId38" Type="http://schemas.openxmlformats.org/officeDocument/2006/relationships/hyperlink" Target="https://esd.wa.gov/labormarketinfo/projections" TargetMode="External"/><Relationship Id="rId46" Type="http://schemas.openxmlformats.org/officeDocument/2006/relationships/hyperlink" Target="https://esd.wa.gov/labormarketinfo/economist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d.wa.gov/labormarketinfo/unemployment-insurance-data" TargetMode="External"/><Relationship Id="rId20" Type="http://schemas.openxmlformats.org/officeDocument/2006/relationships/hyperlink" Target="https://esd.wa.gov/labormarketinfo/labor-area-summaries" TargetMode="External"/><Relationship Id="rId29" Type="http://schemas.openxmlformats.org/officeDocument/2006/relationships/hyperlink" Target="https://esd.wa.gov/labormarketinfo/covered-employment" TargetMode="External"/><Relationship Id="rId41" Type="http://schemas.openxmlformats.org/officeDocument/2006/relationships/hyperlink" Target="https://esd.wa.gov/labormarketinfo/occupations" TargetMode="External"/><Relationship Id="rId54" Type="http://schemas.openxmlformats.org/officeDocument/2006/relationships/hyperlink" Target="https://nces.ed.gov/programs/slds/state.asp?stateabbr=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sd.wa.gov/labormarketinfo/labor-force" TargetMode="External"/><Relationship Id="rId32" Type="http://schemas.openxmlformats.org/officeDocument/2006/relationships/hyperlink" Target="https://esd.wa.gov/labormarketinfo/learn-about-an-occupation" TargetMode="External"/><Relationship Id="rId37" Type="http://schemas.openxmlformats.org/officeDocument/2006/relationships/hyperlink" Target="https://esd.wa.gov/labormarketinfo/projections" TargetMode="External"/><Relationship Id="rId40" Type="http://schemas.openxmlformats.org/officeDocument/2006/relationships/hyperlink" Target="https://esd.wa.gov/labormarketinfo/county-profiles" TargetMode="External"/><Relationship Id="rId45" Type="http://schemas.openxmlformats.org/officeDocument/2006/relationships/hyperlink" Target="https://esd.wa.gov/labormarketinfo/contact" TargetMode="External"/><Relationship Id="rId53" Type="http://schemas.openxmlformats.org/officeDocument/2006/relationships/hyperlink" Target="https://esd.wa.gov/labormarketinfo/WorkSource-system-performance"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d.wa.gov/labormarketinfo" TargetMode="External"/><Relationship Id="rId23" Type="http://schemas.openxmlformats.org/officeDocument/2006/relationships/hyperlink" Target="https://esd.wa.gov/labormarketinfo/employment-estimates" TargetMode="External"/><Relationship Id="rId28" Type="http://schemas.openxmlformats.org/officeDocument/2006/relationships/hyperlink" Target="https://esd.wa.gov/labormarketinfo/UI-trust-fund" TargetMode="External"/><Relationship Id="rId36" Type="http://schemas.openxmlformats.org/officeDocument/2006/relationships/hyperlink" Target="https://esdorchardstorage.blob.core.windows.net/esdwa/Default/ESDWAGOV/labor-market-info/Libraries/Industry-reports/Annual-Ag-Report/2018%20Agricultural%20Wage%20and%20Practices%20Survey%20Results.pdf" TargetMode="External"/><Relationship Id="rId49" Type="http://schemas.openxmlformats.org/officeDocument/2006/relationships/hyperlink" Target="https://esd.wa.gov/labormarketinfo/learn-about-an-occupation"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sd.wa.gov/labormarketinfo/facts-and-figures-report" TargetMode="External"/><Relationship Id="rId31" Type="http://schemas.openxmlformats.org/officeDocument/2006/relationships/hyperlink" Target="https://esd.wa.gov/labormarketinfo/LAAO" TargetMode="External"/><Relationship Id="rId44" Type="http://schemas.openxmlformats.org/officeDocument/2006/relationships/hyperlink" Target="https://esd.wa.gov/labormarketinfo/establishment-size" TargetMode="External"/><Relationship Id="rId52" Type="http://schemas.openxmlformats.org/officeDocument/2006/relationships/hyperlink" Target="https://esd.wa.gov/labormarketinfo/supply-demand-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esd.wa.gov/esdwa/Default/ESDWAGOV/labor-market-info/Libraries/Economic-reports/Annual-Report/2020-labor-market-and-economic-report.pdf" TargetMode="External"/><Relationship Id="rId22" Type="http://schemas.openxmlformats.org/officeDocument/2006/relationships/hyperlink" Target="https://esd.wa.gov/labormarketinfo/supply-demand-report" TargetMode="External"/><Relationship Id="rId27" Type="http://schemas.openxmlformats.org/officeDocument/2006/relationships/hyperlink" Target="https://esd.wa.gov/labormarketinfo/business-employment-dynamics" TargetMode="External"/><Relationship Id="rId30" Type="http://schemas.openxmlformats.org/officeDocument/2006/relationships/hyperlink" Target="https://esd.wa.gov/labormarketinfo/WorkSource-system-performance" TargetMode="External"/><Relationship Id="rId35" Type="http://schemas.openxmlformats.org/officeDocument/2006/relationships/hyperlink" Target="https://esd.wa.gov/labormarketinfo/ag-employment-and-wages" TargetMode="External"/><Relationship Id="rId43" Type="http://schemas.openxmlformats.org/officeDocument/2006/relationships/hyperlink" Target="https://esd.wa.gov/labormarketinfo/distressed-areas" TargetMode="External"/><Relationship Id="rId48" Type="http://schemas.openxmlformats.org/officeDocument/2006/relationships/hyperlink" Target="https://esd.wa.gov/labormarketinfo/supply-demand-report" TargetMode="External"/><Relationship Id="rId56" Type="http://schemas.openxmlformats.org/officeDocument/2006/relationships/hyperlink" Target="http://www.erdc.wa.gov/" TargetMode="External"/><Relationship Id="rId8" Type="http://schemas.openxmlformats.org/officeDocument/2006/relationships/webSettings" Target="webSettings.xml"/><Relationship Id="rId51" Type="http://schemas.openxmlformats.org/officeDocument/2006/relationships/hyperlink" Target="https://esd.wa.gov/labormarketinfo/LAA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F2C1D05E824E41A760DBF86668AB7A" ma:contentTypeVersion="4" ma:contentTypeDescription="Create a new document." ma:contentTypeScope="" ma:versionID="a8c6e0d6e801e06a421cc5607ecaf4a8">
  <xsd:schema xmlns:xsd="http://www.w3.org/2001/XMLSchema" xmlns:xs="http://www.w3.org/2001/XMLSchema" xmlns:p="http://schemas.microsoft.com/office/2006/metadata/properties" xmlns:ns2="3a61e75f-b224-4fa6-acc9-3415c273ab47" xmlns:ns3="4aa508f0-3559-4e28-86d2-66f8d7aae269" targetNamespace="http://schemas.microsoft.com/office/2006/metadata/properties" ma:root="true" ma:fieldsID="de7c492af567e8e74c9eb352b4e46e66" ns2:_="" ns3:_="">
    <xsd:import namespace="3a61e75f-b224-4fa6-acc9-3415c273ab47"/>
    <xsd:import namespace="4aa508f0-3559-4e28-86d2-66f8d7aae2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e75f-b224-4fa6-acc9-3415c273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a508f0-3559-4e28-86d2-66f8d7aae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6AB06-4BE8-48DD-824D-B76ED6FD29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61e75f-b224-4fa6-acc9-3415c273ab47"/>
    <ds:schemaRef ds:uri="http://purl.org/dc/elements/1.1/"/>
    <ds:schemaRef ds:uri="4aa508f0-3559-4e28-86d2-66f8d7aae269"/>
    <ds:schemaRef ds:uri="http://www.w3.org/XML/1998/namespace"/>
    <ds:schemaRef ds:uri="http://purl.org/dc/dcmitype/"/>
  </ds:schemaRefs>
</ds:datastoreItem>
</file>

<file path=customXml/itemProps2.xml><?xml version="1.0" encoding="utf-8"?>
<ds:datastoreItem xmlns:ds="http://schemas.openxmlformats.org/officeDocument/2006/customXml" ds:itemID="{AC92E4AC-8B55-46D8-B40F-FA48A421A1E1}">
  <ds:schemaRefs>
    <ds:schemaRef ds:uri="http://schemas.microsoft.com/sharepoint/v3/contenttype/forms"/>
  </ds:schemaRefs>
</ds:datastoreItem>
</file>

<file path=customXml/itemProps3.xml><?xml version="1.0" encoding="utf-8"?>
<ds:datastoreItem xmlns:ds="http://schemas.openxmlformats.org/officeDocument/2006/customXml" ds:itemID="{AFA34442-7351-4E8D-895C-7D51774DC4D2}">
  <ds:schemaRefs>
    <ds:schemaRef ds:uri="http://schemas.openxmlformats.org/officeDocument/2006/bibliography"/>
  </ds:schemaRefs>
</ds:datastoreItem>
</file>

<file path=customXml/itemProps4.xml><?xml version="1.0" encoding="utf-8"?>
<ds:datastoreItem xmlns:ds="http://schemas.openxmlformats.org/officeDocument/2006/customXml" ds:itemID="{EB20CD0D-9199-4552-A335-064D62DF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e75f-b224-4fa6-acc9-3415c273ab47"/>
    <ds:schemaRef ds:uri="4aa508f0-3559-4e28-86d2-66f8d7aa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4284</Words>
  <Characters>25319</Characters>
  <Application>Microsoft Office Word</Application>
  <DocSecurity>0</DocSecurity>
  <Lines>436</Lines>
  <Paragraphs>166</Paragraphs>
  <ScaleCrop>false</ScaleCrop>
  <HeadingPairs>
    <vt:vector size="2" baseType="variant">
      <vt:variant>
        <vt:lpstr>Title</vt:lpstr>
      </vt:variant>
      <vt:variant>
        <vt:i4>1</vt:i4>
      </vt:variant>
    </vt:vector>
  </HeadingPairs>
  <TitlesOfParts>
    <vt:vector size="1" baseType="lpstr">
      <vt:lpstr>WIG PY 2020 Performance Report</vt:lpstr>
    </vt:vector>
  </TitlesOfParts>
  <Company>ESD - State of Washington</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 PY 2020 Performance Report</dc:title>
  <dc:subject>Annual Workorce Information Grant Performance Report</dc:subject>
  <dc:creator>Washington State Employment Security Department</dc:creator>
  <cp:keywords/>
  <cp:lastModifiedBy>Jones, Sandra K (ESD)</cp:lastModifiedBy>
  <cp:revision>3</cp:revision>
  <cp:lastPrinted>2020-11-23T17:39:00Z</cp:lastPrinted>
  <dcterms:created xsi:type="dcterms:W3CDTF">2021-10-26T22:08:00Z</dcterms:created>
  <dcterms:modified xsi:type="dcterms:W3CDTF">2021-10-26T22:40:00Z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2019-10-16T00:00:00Z</vt:filetime>
  </property>
  <property fmtid="{D5CDD505-2E9C-101B-9397-08002B2CF9AE}" pid="4" name="ContentTypeId">
    <vt:lpwstr>0x010100BAF2C1D05E824E41A760DBF86668AB7A</vt:lpwstr>
  </property>
</Properties>
</file>